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67631F">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67631F">
      <w:pPr>
        <w:jc w:val="center"/>
        <w:rPr>
          <w:rFonts w:cs="Arial"/>
          <w:sz w:val="22"/>
          <w:szCs w:val="22"/>
        </w:rPr>
      </w:pPr>
    </w:p>
    <w:p w14:paraId="28DD553D" w14:textId="77777777" w:rsidR="007207F3" w:rsidRPr="00931937" w:rsidRDefault="007207F3" w:rsidP="0067631F">
      <w:pPr>
        <w:jc w:val="center"/>
        <w:rPr>
          <w:rFonts w:cs="Arial"/>
          <w:sz w:val="22"/>
          <w:szCs w:val="22"/>
        </w:rPr>
      </w:pPr>
    </w:p>
    <w:p w14:paraId="43BD57E8" w14:textId="3E8EB069" w:rsidR="0063120F" w:rsidRPr="00931937" w:rsidRDefault="00110E26" w:rsidP="0067631F">
      <w:pPr>
        <w:jc w:val="center"/>
        <w:rPr>
          <w:rFonts w:cs="Arial"/>
          <w:sz w:val="22"/>
          <w:szCs w:val="22"/>
        </w:rPr>
      </w:pPr>
      <w:bookmarkStart w:id="0" w:name="_Hlk189738040"/>
      <w:bookmarkStart w:id="1" w:name="_Hlk201502928"/>
      <w:bookmarkStart w:id="2" w:name="_Hlk199316646"/>
      <w:r w:rsidRPr="00072C5E">
        <w:rPr>
          <w:rFonts w:cs="Arial"/>
          <w:sz w:val="22"/>
          <w:szCs w:val="22"/>
        </w:rPr>
        <w:t xml:space="preserve">Por la cual </w:t>
      </w:r>
      <w:r w:rsidR="0005058B" w:rsidRPr="00072C5E">
        <w:rPr>
          <w:rFonts w:cs="Arial"/>
          <w:sz w:val="22"/>
          <w:szCs w:val="22"/>
        </w:rPr>
        <w:t>se Revoca la Resolución No.</w:t>
      </w:r>
      <w:r w:rsidR="00A0791F" w:rsidRPr="00072C5E">
        <w:rPr>
          <w:rFonts w:cs="Arial"/>
          <w:sz w:val="22"/>
          <w:szCs w:val="22"/>
        </w:rPr>
        <w:t xml:space="preserve"> </w:t>
      </w:r>
      <w:r w:rsidR="00A4603C">
        <w:rPr>
          <w:rFonts w:cs="Arial"/>
          <w:sz w:val="22"/>
          <w:szCs w:val="22"/>
        </w:rPr>
        <w:t>2484 del 18 de noviembre de 2024</w:t>
      </w:r>
      <w:r w:rsidR="001F02E3" w:rsidRPr="00072C5E">
        <w:rPr>
          <w:rFonts w:cs="Arial"/>
          <w:sz w:val="22"/>
          <w:szCs w:val="22"/>
        </w:rPr>
        <w:t xml:space="preserve"> </w:t>
      </w:r>
      <w:r w:rsidR="0055586E" w:rsidRPr="00072C5E">
        <w:rPr>
          <w:rFonts w:cs="Arial"/>
          <w:sz w:val="22"/>
          <w:szCs w:val="22"/>
        </w:rPr>
        <w:t>proferida por la</w:t>
      </w:r>
      <w:r w:rsidR="000258C5" w:rsidRPr="00072C5E">
        <w:rPr>
          <w:rFonts w:cs="Arial"/>
          <w:sz w:val="22"/>
          <w:szCs w:val="22"/>
        </w:rPr>
        <w:t xml:space="preserve"> Subdirección </w:t>
      </w:r>
      <w:r w:rsidR="005F36E6" w:rsidRPr="00072C5E">
        <w:rPr>
          <w:rFonts w:cs="Arial"/>
          <w:sz w:val="22"/>
          <w:szCs w:val="22"/>
        </w:rPr>
        <w:t xml:space="preserve">de </w:t>
      </w:r>
      <w:r w:rsidR="00EF6C55" w:rsidRPr="00072C5E">
        <w:rPr>
          <w:rFonts w:cs="Arial"/>
          <w:sz w:val="22"/>
          <w:szCs w:val="22"/>
        </w:rPr>
        <w:t xml:space="preserve">Inspección, </w:t>
      </w:r>
      <w:r w:rsidR="00DE1C94" w:rsidRPr="00072C5E">
        <w:rPr>
          <w:rFonts w:cs="Arial"/>
          <w:sz w:val="22"/>
          <w:szCs w:val="22"/>
        </w:rPr>
        <w:t xml:space="preserve">Vigilancia </w:t>
      </w:r>
      <w:r w:rsidR="00EF6C55" w:rsidRPr="00072C5E">
        <w:rPr>
          <w:rFonts w:cs="Arial"/>
          <w:sz w:val="22"/>
          <w:szCs w:val="22"/>
        </w:rPr>
        <w:t xml:space="preserve">y Control de Servicios de Salud, </w:t>
      </w:r>
      <w:r w:rsidRPr="00072C5E">
        <w:rPr>
          <w:rFonts w:cs="Arial"/>
          <w:sz w:val="22"/>
          <w:szCs w:val="22"/>
        </w:rPr>
        <w:t>dentro de la Investigación Administrativa No.</w:t>
      </w:r>
      <w:r w:rsidR="00540728" w:rsidRPr="00072C5E">
        <w:rPr>
          <w:rFonts w:cs="Arial"/>
          <w:sz w:val="22"/>
          <w:szCs w:val="22"/>
        </w:rPr>
        <w:t xml:space="preserve"> </w:t>
      </w:r>
      <w:bookmarkEnd w:id="0"/>
      <w:bookmarkEnd w:id="1"/>
      <w:r w:rsidR="00A4603C">
        <w:rPr>
          <w:rFonts w:cs="Arial"/>
          <w:sz w:val="22"/>
          <w:szCs w:val="22"/>
        </w:rPr>
        <w:t>577-2024</w:t>
      </w:r>
      <w:r w:rsidRPr="00072C5E">
        <w:rPr>
          <w:rFonts w:cs="Arial"/>
          <w:sz w:val="22"/>
          <w:szCs w:val="22"/>
        </w:rPr>
        <w:t>.</w:t>
      </w:r>
      <w:r w:rsidR="00B00776" w:rsidRPr="00931937">
        <w:rPr>
          <w:rFonts w:cs="Arial"/>
          <w:sz w:val="22"/>
          <w:szCs w:val="22"/>
        </w:rPr>
        <w:t xml:space="preserve"> </w:t>
      </w:r>
      <w:r w:rsidR="0076449D" w:rsidRPr="00931937">
        <w:rPr>
          <w:rFonts w:cs="Arial"/>
          <w:sz w:val="22"/>
          <w:szCs w:val="22"/>
        </w:rPr>
        <w:t xml:space="preserve"> </w:t>
      </w:r>
      <w:r w:rsidR="00EA61B4">
        <w:rPr>
          <w:rFonts w:cs="Arial"/>
          <w:sz w:val="22"/>
          <w:szCs w:val="22"/>
        </w:rPr>
        <w:t xml:space="preserve"> </w:t>
      </w:r>
      <w:r w:rsidR="00CB67DD">
        <w:rPr>
          <w:rFonts w:cs="Arial"/>
          <w:sz w:val="22"/>
          <w:szCs w:val="22"/>
        </w:rPr>
        <w:t xml:space="preserve"> </w:t>
      </w:r>
    </w:p>
    <w:bookmarkEnd w:id="2"/>
    <w:p w14:paraId="51E24376" w14:textId="3A420896" w:rsidR="0063120F" w:rsidRPr="00931937" w:rsidRDefault="00D061AE" w:rsidP="0067631F">
      <w:pPr>
        <w:jc w:val="center"/>
        <w:rPr>
          <w:rFonts w:cs="Arial"/>
          <w:sz w:val="22"/>
          <w:szCs w:val="22"/>
        </w:rPr>
      </w:pPr>
      <w:r>
        <w:rPr>
          <w:rFonts w:cs="Arial"/>
          <w:sz w:val="22"/>
          <w:szCs w:val="22"/>
        </w:rPr>
        <w:t xml:space="preserve"> </w:t>
      </w:r>
    </w:p>
    <w:p w14:paraId="371B16AF" w14:textId="77777777" w:rsidR="00AD4337" w:rsidRDefault="00AD4337" w:rsidP="0067631F">
      <w:pPr>
        <w:jc w:val="center"/>
        <w:rPr>
          <w:rFonts w:cs="Arial"/>
          <w:b/>
          <w:bCs/>
          <w:sz w:val="22"/>
          <w:szCs w:val="22"/>
        </w:rPr>
      </w:pPr>
    </w:p>
    <w:p w14:paraId="7042DA15" w14:textId="13D39580" w:rsidR="000E026B" w:rsidRPr="00931937" w:rsidRDefault="0079275A" w:rsidP="0067631F">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67631F">
      <w:pPr>
        <w:jc w:val="center"/>
        <w:rPr>
          <w:rFonts w:cs="Arial"/>
          <w:b/>
          <w:sz w:val="22"/>
          <w:szCs w:val="22"/>
        </w:rPr>
      </w:pPr>
    </w:p>
    <w:p w14:paraId="3713231A" w14:textId="77777777" w:rsidR="00561470" w:rsidRDefault="00561470" w:rsidP="0067631F">
      <w:pPr>
        <w:jc w:val="both"/>
        <w:rPr>
          <w:rFonts w:cs="Arial"/>
          <w:sz w:val="22"/>
          <w:szCs w:val="22"/>
        </w:rPr>
      </w:pPr>
    </w:p>
    <w:p w14:paraId="2D1762CD" w14:textId="2EF2E39F" w:rsidR="0063120F" w:rsidRPr="00931937" w:rsidRDefault="0063120F" w:rsidP="0067631F">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007EA21C" w:rsidR="008A6D33" w:rsidRDefault="008A6D33" w:rsidP="0067631F">
      <w:pPr>
        <w:widowControl w:val="0"/>
        <w:rPr>
          <w:rFonts w:cs="Arial"/>
          <w:sz w:val="22"/>
          <w:szCs w:val="22"/>
        </w:rPr>
      </w:pPr>
    </w:p>
    <w:p w14:paraId="151DC7EE" w14:textId="77777777" w:rsidR="001D14AD" w:rsidRDefault="001D14AD" w:rsidP="0067631F">
      <w:pPr>
        <w:widowControl w:val="0"/>
        <w:rPr>
          <w:rFonts w:cs="Arial"/>
          <w:sz w:val="22"/>
          <w:szCs w:val="22"/>
        </w:rPr>
      </w:pPr>
    </w:p>
    <w:p w14:paraId="753615D5" w14:textId="77777777" w:rsidR="0063120F" w:rsidRDefault="0063120F" w:rsidP="0067631F">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67631F">
      <w:pPr>
        <w:widowControl w:val="0"/>
        <w:jc w:val="center"/>
        <w:rPr>
          <w:rFonts w:cs="Arial"/>
          <w:b/>
          <w:bCs/>
          <w:sz w:val="22"/>
          <w:szCs w:val="22"/>
        </w:rPr>
      </w:pPr>
    </w:p>
    <w:p w14:paraId="393B5C7C" w14:textId="77777777" w:rsidR="0061526A" w:rsidRDefault="0061526A" w:rsidP="009523AF">
      <w:pPr>
        <w:widowControl w:val="0"/>
        <w:jc w:val="both"/>
        <w:rPr>
          <w:rFonts w:cs="Arial"/>
          <w:sz w:val="22"/>
          <w:szCs w:val="22"/>
        </w:rPr>
      </w:pPr>
    </w:p>
    <w:p w14:paraId="094E9CBC" w14:textId="2E4D8052" w:rsidR="0061526A" w:rsidRPr="00861764" w:rsidRDefault="0061526A" w:rsidP="0061526A">
      <w:pPr>
        <w:widowControl w:val="0"/>
        <w:jc w:val="both"/>
        <w:rPr>
          <w:rFonts w:cs="Arial"/>
          <w:sz w:val="22"/>
          <w:szCs w:val="22"/>
        </w:rPr>
      </w:pPr>
      <w:r w:rsidRPr="00861764">
        <w:rPr>
          <w:rFonts w:cs="Arial"/>
          <w:sz w:val="22"/>
          <w:szCs w:val="22"/>
        </w:rPr>
        <w:t xml:space="preserve">Que la Subdirección de Inspección, Vigilancia y Control de Servicios de Salud de la Secretaría Distrital de Salud - SDS, recibió por traslado de la Superintendencia Nacional de Salud, la queja presentada por la señora </w:t>
      </w:r>
      <w:r>
        <w:rPr>
          <w:rFonts w:cs="Arial"/>
          <w:sz w:val="22"/>
          <w:szCs w:val="22"/>
        </w:rPr>
        <w:t>Jenifer Alejandra Pichimata</w:t>
      </w:r>
      <w:r w:rsidRPr="00861764">
        <w:rPr>
          <w:rFonts w:cs="Arial"/>
          <w:sz w:val="22"/>
          <w:szCs w:val="22"/>
        </w:rPr>
        <w:t xml:space="preserve">, por presuntas fallas en la prestación de servicios, por parte </w:t>
      </w:r>
      <w:r>
        <w:rPr>
          <w:rFonts w:cs="Arial"/>
          <w:sz w:val="22"/>
          <w:szCs w:val="22"/>
        </w:rPr>
        <w:t>de la institución CLÍNICA MEDICAL SAS</w:t>
      </w:r>
      <w:r w:rsidRPr="00861764">
        <w:rPr>
          <w:rFonts w:cs="Arial"/>
          <w:sz w:val="22"/>
          <w:szCs w:val="22"/>
        </w:rPr>
        <w:t xml:space="preserve">. </w:t>
      </w:r>
      <w:r w:rsidR="001D4DFA">
        <w:rPr>
          <w:rFonts w:cs="Arial"/>
          <w:sz w:val="22"/>
          <w:szCs w:val="22"/>
        </w:rPr>
        <w:t xml:space="preserve"> </w:t>
      </w:r>
    </w:p>
    <w:p w14:paraId="27DF8568" w14:textId="77777777" w:rsidR="0061526A" w:rsidRPr="00861764" w:rsidRDefault="0061526A" w:rsidP="0061526A">
      <w:pPr>
        <w:pStyle w:val="NormalWeb"/>
        <w:shd w:val="clear" w:color="auto" w:fill="FFFFFF"/>
        <w:spacing w:before="0" w:beforeAutospacing="0" w:after="0" w:afterAutospacing="0"/>
        <w:jc w:val="both"/>
        <w:rPr>
          <w:rFonts w:ascii="Arial" w:hAnsi="Arial" w:cs="Arial"/>
          <w:sz w:val="22"/>
          <w:szCs w:val="22"/>
        </w:rPr>
      </w:pPr>
    </w:p>
    <w:p w14:paraId="5E76E2FA" w14:textId="29CD99D7" w:rsidR="00B05ADC" w:rsidRPr="00861764" w:rsidRDefault="00B05ADC" w:rsidP="00B05ADC">
      <w:pPr>
        <w:widowControl w:val="0"/>
        <w:jc w:val="both"/>
        <w:rPr>
          <w:rFonts w:cs="Arial"/>
          <w:sz w:val="22"/>
          <w:szCs w:val="22"/>
          <w:lang w:val="es-MX"/>
        </w:rPr>
      </w:pPr>
      <w:r w:rsidRPr="00861764">
        <w:rPr>
          <w:rFonts w:cs="Arial"/>
          <w:sz w:val="22"/>
          <w:szCs w:val="22"/>
          <w:lang w:val="es-MX"/>
        </w:rPr>
        <w:t xml:space="preserve">Que dentro de las actividades de inspección adelantadas por la </w:t>
      </w:r>
      <w:r w:rsidRPr="00861764">
        <w:rPr>
          <w:rFonts w:cs="Arial"/>
          <w:sz w:val="22"/>
          <w:szCs w:val="22"/>
        </w:rPr>
        <w:t>Subdirección de Inspección, Vigilancia y Control de Servicios de Salud</w:t>
      </w:r>
      <w:r w:rsidRPr="00861764">
        <w:rPr>
          <w:rFonts w:cs="Arial"/>
          <w:sz w:val="22"/>
          <w:szCs w:val="22"/>
          <w:lang w:val="es-MX"/>
        </w:rPr>
        <w:t xml:space="preserve"> –SDS– mediante Auto Comisorio No. 0.</w:t>
      </w:r>
      <w:r>
        <w:rPr>
          <w:rFonts w:cs="Arial"/>
          <w:sz w:val="22"/>
          <w:szCs w:val="22"/>
          <w:lang w:val="es-MX"/>
        </w:rPr>
        <w:t>254</w:t>
      </w:r>
      <w:r w:rsidRPr="00861764">
        <w:rPr>
          <w:rFonts w:cs="Arial"/>
          <w:sz w:val="22"/>
          <w:szCs w:val="22"/>
          <w:lang w:val="es-MX"/>
        </w:rPr>
        <w:t xml:space="preserve"> del </w:t>
      </w:r>
      <w:r>
        <w:rPr>
          <w:rFonts w:cs="Arial"/>
          <w:sz w:val="22"/>
          <w:szCs w:val="22"/>
          <w:lang w:val="es-MX"/>
        </w:rPr>
        <w:t>28 de febrero de 2023</w:t>
      </w:r>
      <w:r w:rsidRPr="00861764">
        <w:rPr>
          <w:rFonts w:cs="Arial"/>
          <w:sz w:val="22"/>
          <w:szCs w:val="22"/>
          <w:lang w:val="es-MX"/>
        </w:rPr>
        <w:t xml:space="preserve">, ordenó la visita de inspección de verificación a los hechos denunciados. </w:t>
      </w:r>
    </w:p>
    <w:p w14:paraId="11EE6D5C" w14:textId="77777777" w:rsidR="00B05ADC" w:rsidRPr="00861764" w:rsidRDefault="00B05ADC" w:rsidP="00B05ADC">
      <w:pPr>
        <w:pStyle w:val="NormalWeb"/>
        <w:shd w:val="clear" w:color="auto" w:fill="FFFFFF"/>
        <w:spacing w:before="0" w:beforeAutospacing="0" w:after="0" w:afterAutospacing="0"/>
        <w:jc w:val="both"/>
        <w:rPr>
          <w:rFonts w:ascii="Arial" w:hAnsi="Arial" w:cs="Arial"/>
          <w:sz w:val="22"/>
          <w:szCs w:val="22"/>
        </w:rPr>
      </w:pPr>
    </w:p>
    <w:p w14:paraId="5C624A05" w14:textId="70CE55DD" w:rsidR="00B05ADC" w:rsidRDefault="00B05ADC" w:rsidP="00B05ADC">
      <w:pPr>
        <w:widowControl w:val="0"/>
        <w:jc w:val="both"/>
        <w:rPr>
          <w:rFonts w:cs="Arial"/>
          <w:sz w:val="22"/>
          <w:szCs w:val="22"/>
        </w:rPr>
      </w:pPr>
      <w:r w:rsidRPr="00861764">
        <w:rPr>
          <w:rFonts w:cs="Arial"/>
          <w:sz w:val="22"/>
          <w:szCs w:val="22"/>
        </w:rPr>
        <w:t xml:space="preserve">Que, como consecuencia de la visita de Inspección, Vigilancia y Control, la Subdirección de Inspección, Vigilancia y Control de Servicios de Salud de la Secretaría Distrital de Salud - SDS, dispuso adelantar la investigación administrativa sancionatoria No. </w:t>
      </w:r>
      <w:r>
        <w:rPr>
          <w:rFonts w:cs="Arial"/>
          <w:sz w:val="22"/>
          <w:szCs w:val="22"/>
        </w:rPr>
        <w:t>577-2024</w:t>
      </w:r>
      <w:r w:rsidRPr="00861764">
        <w:rPr>
          <w:rFonts w:cs="Arial"/>
          <w:sz w:val="22"/>
          <w:szCs w:val="22"/>
        </w:rPr>
        <w:t xml:space="preserve">, En contra de </w:t>
      </w:r>
      <w:r w:rsidR="00AE50CD">
        <w:rPr>
          <w:rFonts w:cs="Arial"/>
          <w:sz w:val="22"/>
          <w:szCs w:val="22"/>
        </w:rPr>
        <w:t xml:space="preserve">la </w:t>
      </w:r>
      <w:r>
        <w:rPr>
          <w:rFonts w:cs="Arial"/>
          <w:sz w:val="22"/>
          <w:szCs w:val="22"/>
        </w:rPr>
        <w:t>institución CLÍNICA MEDICAL S</w:t>
      </w:r>
      <w:r>
        <w:rPr>
          <w:rFonts w:cs="Arial"/>
          <w:sz w:val="22"/>
          <w:szCs w:val="22"/>
        </w:rPr>
        <w:t>.</w:t>
      </w:r>
      <w:r>
        <w:rPr>
          <w:rFonts w:cs="Arial"/>
          <w:sz w:val="22"/>
          <w:szCs w:val="22"/>
        </w:rPr>
        <w:t>A</w:t>
      </w:r>
      <w:r>
        <w:rPr>
          <w:rFonts w:cs="Arial"/>
          <w:sz w:val="22"/>
          <w:szCs w:val="22"/>
        </w:rPr>
        <w:t>.</w:t>
      </w:r>
      <w:r>
        <w:rPr>
          <w:rFonts w:cs="Arial"/>
          <w:sz w:val="22"/>
          <w:szCs w:val="22"/>
        </w:rPr>
        <w:t>S</w:t>
      </w:r>
      <w:r>
        <w:rPr>
          <w:rFonts w:cs="Arial"/>
          <w:sz w:val="22"/>
          <w:szCs w:val="22"/>
        </w:rPr>
        <w:t xml:space="preserve">. </w:t>
      </w:r>
      <w:r w:rsidR="00DF136D">
        <w:rPr>
          <w:rFonts w:cs="Arial"/>
          <w:sz w:val="22"/>
          <w:szCs w:val="22"/>
        </w:rPr>
        <w:t xml:space="preserve">identificada con NIT 830.507.718-8 y </w:t>
      </w:r>
      <w:r w:rsidR="00DF136D">
        <w:rPr>
          <w:rFonts w:cs="Arial"/>
          <w:sz w:val="22"/>
          <w:szCs w:val="22"/>
        </w:rPr>
        <w:t>código de prestador 11001</w:t>
      </w:r>
      <w:r w:rsidR="00DF136D">
        <w:rPr>
          <w:rFonts w:cs="Arial"/>
          <w:sz w:val="22"/>
          <w:szCs w:val="22"/>
        </w:rPr>
        <w:t>22150-01</w:t>
      </w:r>
      <w:r w:rsidR="00AE50CD">
        <w:rPr>
          <w:rFonts w:cs="Arial"/>
          <w:sz w:val="22"/>
          <w:szCs w:val="22"/>
        </w:rPr>
        <w:t>.</w:t>
      </w:r>
      <w:r>
        <w:rPr>
          <w:rFonts w:cs="Arial"/>
          <w:sz w:val="22"/>
          <w:szCs w:val="22"/>
        </w:rPr>
        <w:t xml:space="preserve"> </w:t>
      </w:r>
    </w:p>
    <w:p w14:paraId="68E03B0E" w14:textId="77777777" w:rsidR="00B05ADC" w:rsidRDefault="00B05ADC" w:rsidP="00B05ADC">
      <w:pPr>
        <w:widowControl w:val="0"/>
        <w:jc w:val="both"/>
        <w:rPr>
          <w:rFonts w:cs="Arial"/>
          <w:sz w:val="22"/>
          <w:szCs w:val="22"/>
        </w:rPr>
      </w:pPr>
    </w:p>
    <w:p w14:paraId="5107C304" w14:textId="26A13478" w:rsidR="00C55FD7" w:rsidRPr="00931937" w:rsidRDefault="00655A23" w:rsidP="0067631F">
      <w:pPr>
        <w:widowControl w:val="0"/>
        <w:jc w:val="both"/>
        <w:rPr>
          <w:rFonts w:cs="Arial"/>
          <w:sz w:val="22"/>
          <w:szCs w:val="22"/>
        </w:rPr>
      </w:pPr>
      <w:r w:rsidRPr="00F65283">
        <w:rPr>
          <w:rFonts w:cs="Arial"/>
          <w:sz w:val="22"/>
          <w:szCs w:val="22"/>
        </w:rPr>
        <w:t>Que la comunicación de apertura del proceso a</w:t>
      </w:r>
      <w:r>
        <w:rPr>
          <w:rFonts w:cs="Arial"/>
          <w:sz w:val="22"/>
          <w:szCs w:val="22"/>
        </w:rPr>
        <w:t xml:space="preserve">dministrativo sancionatorio fue comunicada </w:t>
      </w:r>
      <w:r w:rsidRPr="00F65283">
        <w:rPr>
          <w:rFonts w:cs="Arial"/>
          <w:sz w:val="22"/>
          <w:szCs w:val="22"/>
        </w:rPr>
        <w:t xml:space="preserve">electrónicamente el día </w:t>
      </w:r>
      <w:r w:rsidR="00844F30">
        <w:rPr>
          <w:rFonts w:cs="Arial"/>
          <w:sz w:val="22"/>
          <w:szCs w:val="22"/>
        </w:rPr>
        <w:t>1</w:t>
      </w:r>
      <w:r w:rsidR="00AE50CD">
        <w:rPr>
          <w:rFonts w:cs="Arial"/>
          <w:sz w:val="22"/>
          <w:szCs w:val="22"/>
        </w:rPr>
        <w:t>2</w:t>
      </w:r>
      <w:r w:rsidR="00844F30">
        <w:rPr>
          <w:rFonts w:cs="Arial"/>
          <w:sz w:val="22"/>
          <w:szCs w:val="22"/>
        </w:rPr>
        <w:t xml:space="preserve"> de </w:t>
      </w:r>
      <w:r w:rsidR="00AE50CD">
        <w:rPr>
          <w:rFonts w:cs="Arial"/>
          <w:sz w:val="22"/>
          <w:szCs w:val="22"/>
        </w:rPr>
        <w:t>abril</w:t>
      </w:r>
      <w:r w:rsidR="00844F30">
        <w:rPr>
          <w:rFonts w:cs="Arial"/>
          <w:sz w:val="22"/>
          <w:szCs w:val="22"/>
        </w:rPr>
        <w:t xml:space="preserve"> de 2024</w:t>
      </w:r>
      <w:r w:rsidR="00146D6C" w:rsidRPr="00F65283">
        <w:rPr>
          <w:rFonts w:cs="Arial"/>
          <w:sz w:val="22"/>
          <w:szCs w:val="22"/>
        </w:rPr>
        <w:t xml:space="preserve"> </w:t>
      </w:r>
      <w:r w:rsidRPr="00F65283">
        <w:rPr>
          <w:rFonts w:cs="Arial"/>
          <w:sz w:val="22"/>
          <w:szCs w:val="22"/>
        </w:rPr>
        <w:t>mediante radicado 202</w:t>
      </w:r>
      <w:r w:rsidR="00D34020">
        <w:rPr>
          <w:rFonts w:cs="Arial"/>
          <w:sz w:val="22"/>
          <w:szCs w:val="22"/>
        </w:rPr>
        <w:t>4</w:t>
      </w:r>
      <w:r w:rsidRPr="00F65283">
        <w:rPr>
          <w:rFonts w:cs="Arial"/>
          <w:sz w:val="22"/>
          <w:szCs w:val="22"/>
        </w:rPr>
        <w:t>-EE-</w:t>
      </w:r>
      <w:r w:rsidR="00AE50CD">
        <w:rPr>
          <w:rFonts w:cs="Arial"/>
          <w:sz w:val="22"/>
          <w:szCs w:val="22"/>
        </w:rPr>
        <w:t>47720</w:t>
      </w:r>
      <w:r w:rsidRPr="00F65283">
        <w:rPr>
          <w:rFonts w:cs="Arial"/>
          <w:sz w:val="22"/>
          <w:szCs w:val="22"/>
        </w:rPr>
        <w:t xml:space="preserve">, según consta a folio </w:t>
      </w:r>
      <w:r w:rsidR="00AE50CD">
        <w:rPr>
          <w:rFonts w:cs="Arial"/>
          <w:sz w:val="22"/>
          <w:szCs w:val="22"/>
        </w:rPr>
        <w:t>49</w:t>
      </w:r>
      <w:r w:rsidR="00434C63">
        <w:rPr>
          <w:rFonts w:cs="Arial"/>
          <w:sz w:val="22"/>
          <w:szCs w:val="22"/>
        </w:rPr>
        <w:t xml:space="preserve"> </w:t>
      </w:r>
      <w:r w:rsidRPr="00F65283">
        <w:rPr>
          <w:rFonts w:cs="Arial"/>
          <w:sz w:val="22"/>
          <w:szCs w:val="22"/>
        </w:rPr>
        <w:t>y ss</w:t>
      </w:r>
      <w:r>
        <w:rPr>
          <w:rFonts w:cs="Arial"/>
          <w:sz w:val="22"/>
          <w:szCs w:val="22"/>
        </w:rPr>
        <w:t xml:space="preserve"> del expediente. </w:t>
      </w:r>
      <w:r w:rsidR="001F1DDD">
        <w:rPr>
          <w:rFonts w:cs="Arial"/>
          <w:sz w:val="22"/>
          <w:szCs w:val="22"/>
        </w:rPr>
        <w:t xml:space="preserve"> </w:t>
      </w:r>
      <w:r w:rsidR="008B651D" w:rsidRPr="00931937">
        <w:rPr>
          <w:rFonts w:cs="Arial"/>
          <w:sz w:val="22"/>
          <w:szCs w:val="22"/>
        </w:rPr>
        <w:t xml:space="preserve"> </w:t>
      </w:r>
      <w:r w:rsidR="00AE50CD">
        <w:rPr>
          <w:rFonts w:cs="Arial"/>
          <w:sz w:val="22"/>
          <w:szCs w:val="22"/>
        </w:rPr>
        <w:t xml:space="preserve"> </w:t>
      </w:r>
      <w:r w:rsidR="007B7293">
        <w:rPr>
          <w:rFonts w:cs="Arial"/>
          <w:sz w:val="22"/>
          <w:szCs w:val="22"/>
        </w:rPr>
        <w:t xml:space="preserve"> </w:t>
      </w:r>
      <w:r w:rsidR="00F45049">
        <w:rPr>
          <w:rFonts w:cs="Arial"/>
          <w:sz w:val="22"/>
          <w:szCs w:val="22"/>
        </w:rPr>
        <w:t xml:space="preserve"> </w:t>
      </w:r>
      <w:r w:rsidR="00434C63">
        <w:rPr>
          <w:rFonts w:cs="Arial"/>
          <w:sz w:val="22"/>
          <w:szCs w:val="22"/>
        </w:rPr>
        <w:t xml:space="preserve"> </w:t>
      </w:r>
      <w:r w:rsidR="0092288F">
        <w:rPr>
          <w:rFonts w:cs="Arial"/>
          <w:sz w:val="22"/>
          <w:szCs w:val="22"/>
        </w:rPr>
        <w:t xml:space="preserve"> </w:t>
      </w:r>
    </w:p>
    <w:p w14:paraId="31D15755" w14:textId="77777777" w:rsidR="00C55FD7" w:rsidRPr="00931937" w:rsidRDefault="00C55FD7" w:rsidP="0067631F">
      <w:pPr>
        <w:widowControl w:val="0"/>
        <w:jc w:val="both"/>
        <w:rPr>
          <w:rFonts w:cs="Arial"/>
          <w:sz w:val="22"/>
          <w:szCs w:val="22"/>
        </w:rPr>
      </w:pPr>
    </w:p>
    <w:p w14:paraId="7DE834F6" w14:textId="58D7CFB9" w:rsidR="00146D6C" w:rsidRDefault="00C55FD7" w:rsidP="0067631F">
      <w:pPr>
        <w:widowControl w:val="0"/>
        <w:jc w:val="both"/>
        <w:rPr>
          <w:rFonts w:cs="Arial"/>
          <w:sz w:val="22"/>
          <w:szCs w:val="22"/>
        </w:rPr>
      </w:pPr>
      <w:r w:rsidRPr="00931937">
        <w:rPr>
          <w:rFonts w:cs="Arial"/>
          <w:sz w:val="22"/>
          <w:szCs w:val="22"/>
        </w:rPr>
        <w:t xml:space="preserve">Que mediante Auto No. </w:t>
      </w:r>
      <w:r w:rsidR="00AE50CD">
        <w:rPr>
          <w:rFonts w:cs="Arial"/>
          <w:sz w:val="22"/>
          <w:szCs w:val="22"/>
        </w:rPr>
        <w:t>2598</w:t>
      </w:r>
      <w:r w:rsidR="00E956E0">
        <w:rPr>
          <w:rFonts w:cs="Arial"/>
          <w:sz w:val="22"/>
          <w:szCs w:val="22"/>
        </w:rPr>
        <w:t xml:space="preserve"> </w:t>
      </w:r>
      <w:r w:rsidR="00AE50CD">
        <w:rPr>
          <w:rFonts w:cs="Arial"/>
          <w:sz w:val="22"/>
          <w:szCs w:val="22"/>
        </w:rPr>
        <w:t>del 8 de mayo de</w:t>
      </w:r>
      <w:r w:rsidR="004A0D21">
        <w:rPr>
          <w:rFonts w:cs="Arial"/>
          <w:sz w:val="22"/>
          <w:szCs w:val="22"/>
        </w:rPr>
        <w:t xml:space="preserve"> </w:t>
      </w:r>
      <w:r w:rsidR="004A26C4">
        <w:rPr>
          <w:rFonts w:cs="Arial"/>
          <w:sz w:val="22"/>
          <w:szCs w:val="22"/>
        </w:rPr>
        <w:t>2024</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de</w:t>
      </w:r>
      <w:r w:rsidR="00A625C3">
        <w:rPr>
          <w:rFonts w:cs="Arial"/>
          <w:sz w:val="22"/>
          <w:szCs w:val="22"/>
        </w:rPr>
        <w:t xml:space="preserve"> </w:t>
      </w:r>
      <w:r w:rsidR="00A625C3" w:rsidRPr="00931937">
        <w:rPr>
          <w:rFonts w:cs="Arial"/>
          <w:sz w:val="22"/>
          <w:szCs w:val="22"/>
        </w:rPr>
        <w:t xml:space="preserve">la </w:t>
      </w:r>
      <w:r w:rsidR="00AE50CD">
        <w:rPr>
          <w:rFonts w:cs="Arial"/>
          <w:sz w:val="22"/>
          <w:szCs w:val="22"/>
        </w:rPr>
        <w:t>institución CLÍNICA MEDICAL S.A.S. identificada con NIT 830.507.718-8 y código de prestador 1100122150-01</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004A0D21">
        <w:rPr>
          <w:rFonts w:cs="Arial"/>
          <w:sz w:val="22"/>
          <w:szCs w:val="22"/>
        </w:rPr>
        <w:t xml:space="preserve">incumplir </w:t>
      </w:r>
      <w:r w:rsidR="00AE50CD" w:rsidRPr="00931937">
        <w:rPr>
          <w:rFonts w:cs="Arial"/>
          <w:sz w:val="22"/>
          <w:szCs w:val="22"/>
        </w:rPr>
        <w:t>la normativa descrita en la referida providencia</w:t>
      </w:r>
      <w:r w:rsidR="004A0D21">
        <w:rPr>
          <w:rFonts w:cs="Arial"/>
          <w:sz w:val="22"/>
          <w:szCs w:val="22"/>
        </w:rPr>
        <w:t xml:space="preserve">. </w:t>
      </w:r>
      <w:r w:rsidR="00AE50CD">
        <w:rPr>
          <w:rFonts w:cs="Arial"/>
          <w:sz w:val="22"/>
          <w:szCs w:val="22"/>
        </w:rPr>
        <w:t xml:space="preserve">  </w:t>
      </w:r>
    </w:p>
    <w:p w14:paraId="1D50F2C5" w14:textId="77777777" w:rsidR="004A0D21" w:rsidRDefault="004A0D21" w:rsidP="0067631F">
      <w:pPr>
        <w:widowControl w:val="0"/>
        <w:jc w:val="both"/>
        <w:rPr>
          <w:rFonts w:cs="Arial"/>
          <w:sz w:val="22"/>
          <w:szCs w:val="22"/>
        </w:rPr>
      </w:pPr>
    </w:p>
    <w:p w14:paraId="0E975087" w14:textId="19E6058B" w:rsidR="00146D6C" w:rsidRDefault="00146D6C" w:rsidP="00146D6C">
      <w:pPr>
        <w:jc w:val="both"/>
        <w:rPr>
          <w:rFonts w:cs="Arial"/>
          <w:sz w:val="22"/>
          <w:szCs w:val="22"/>
        </w:rPr>
      </w:pPr>
      <w:r w:rsidRPr="00A25F41">
        <w:rPr>
          <w:rFonts w:cs="Arial"/>
          <w:sz w:val="22"/>
          <w:szCs w:val="22"/>
        </w:rPr>
        <w:t xml:space="preserve">El citado auto contentivo de Pliego de Cargos fue notificado a la investigada de forma electrónica mediante oficio No. </w:t>
      </w:r>
      <w:r w:rsidR="004A0D21">
        <w:rPr>
          <w:rFonts w:cs="Arial"/>
          <w:sz w:val="22"/>
          <w:szCs w:val="22"/>
        </w:rPr>
        <w:t>2024-EE-</w:t>
      </w:r>
      <w:r w:rsidR="00AE50CD">
        <w:rPr>
          <w:rFonts w:cs="Arial"/>
          <w:sz w:val="22"/>
          <w:szCs w:val="22"/>
        </w:rPr>
        <w:t>63333</w:t>
      </w:r>
      <w:r w:rsidR="004A0D21">
        <w:rPr>
          <w:rFonts w:cs="Arial"/>
          <w:sz w:val="22"/>
          <w:szCs w:val="22"/>
        </w:rPr>
        <w:t xml:space="preserve"> del </w:t>
      </w:r>
      <w:r w:rsidR="00AE50CD">
        <w:rPr>
          <w:rFonts w:cs="Arial"/>
          <w:sz w:val="22"/>
          <w:szCs w:val="22"/>
        </w:rPr>
        <w:t xml:space="preserve">10 de mayo de </w:t>
      </w:r>
      <w:r w:rsidR="004A0D21">
        <w:rPr>
          <w:rFonts w:cs="Arial"/>
          <w:sz w:val="22"/>
          <w:szCs w:val="22"/>
        </w:rPr>
        <w:t>2024</w:t>
      </w:r>
      <w:r w:rsidRPr="00A25F41">
        <w:rPr>
          <w:rFonts w:cs="Arial"/>
          <w:sz w:val="22"/>
          <w:szCs w:val="22"/>
        </w:rPr>
        <w:t xml:space="preserve">, con su correspondiente soporte de recibido certificado el </w:t>
      </w:r>
      <w:r w:rsidR="00AE50CD">
        <w:rPr>
          <w:rFonts w:cs="Arial"/>
          <w:sz w:val="22"/>
          <w:szCs w:val="22"/>
        </w:rPr>
        <w:t>día 14 de mayo de 2024</w:t>
      </w:r>
      <w:r w:rsidRPr="00A25F41">
        <w:rPr>
          <w:rFonts w:cs="Arial"/>
          <w:sz w:val="22"/>
          <w:szCs w:val="22"/>
        </w:rPr>
        <w:t xml:space="preserve"> (Folios </w:t>
      </w:r>
      <w:r w:rsidR="00AE50CD">
        <w:rPr>
          <w:rFonts w:cs="Arial"/>
          <w:sz w:val="22"/>
          <w:szCs w:val="22"/>
        </w:rPr>
        <w:t>64</w:t>
      </w:r>
      <w:r w:rsidRPr="00A25F41">
        <w:rPr>
          <w:rFonts w:cs="Arial"/>
          <w:sz w:val="22"/>
          <w:szCs w:val="22"/>
        </w:rPr>
        <w:t xml:space="preserve"> y ss)</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r w:rsidR="009E5D72">
        <w:rPr>
          <w:rFonts w:cs="Arial"/>
          <w:sz w:val="22"/>
          <w:szCs w:val="22"/>
        </w:rPr>
        <w:t xml:space="preserve"> </w:t>
      </w:r>
    </w:p>
    <w:p w14:paraId="567DC92B" w14:textId="1BB29D2A" w:rsidR="006A210C" w:rsidRPr="00931937" w:rsidRDefault="008539E6" w:rsidP="0067631F">
      <w:pPr>
        <w:widowControl w:val="0"/>
        <w:jc w:val="both"/>
        <w:rPr>
          <w:rFonts w:cs="Arial"/>
          <w:sz w:val="22"/>
          <w:szCs w:val="22"/>
        </w:rPr>
      </w:pPr>
      <w:r>
        <w:rPr>
          <w:rFonts w:cs="Arial"/>
          <w:sz w:val="22"/>
          <w:szCs w:val="22"/>
        </w:rPr>
        <w:t xml:space="preserve"> </w:t>
      </w:r>
    </w:p>
    <w:p w14:paraId="4EFDCA59" w14:textId="079C9839" w:rsidR="00C55FD7" w:rsidRDefault="00C55FD7" w:rsidP="0067631F">
      <w:pPr>
        <w:widowControl w:val="0"/>
        <w:jc w:val="both"/>
        <w:rPr>
          <w:rFonts w:cs="Arial"/>
          <w:sz w:val="22"/>
          <w:szCs w:val="22"/>
        </w:rPr>
      </w:pPr>
      <w:r w:rsidRPr="00931937">
        <w:rPr>
          <w:rFonts w:cs="Arial"/>
          <w:sz w:val="22"/>
          <w:szCs w:val="22"/>
        </w:rPr>
        <w:lastRenderedPageBreak/>
        <w:t xml:space="preserve">Que la Subdirección Inspección, Vigilancia y Control de Servicios de Salud, mediante Auto No. </w:t>
      </w:r>
      <w:r w:rsidR="00314036">
        <w:rPr>
          <w:rFonts w:cs="Arial"/>
          <w:sz w:val="22"/>
          <w:szCs w:val="22"/>
        </w:rPr>
        <w:t xml:space="preserve">4097 </w:t>
      </w:r>
      <w:r w:rsidR="007207F3" w:rsidRPr="00931937">
        <w:rPr>
          <w:rFonts w:cs="Arial"/>
          <w:sz w:val="22"/>
          <w:szCs w:val="22"/>
        </w:rPr>
        <w:t xml:space="preserve">del </w:t>
      </w:r>
      <w:r w:rsidR="005F26C4">
        <w:rPr>
          <w:rFonts w:cs="Arial"/>
          <w:sz w:val="22"/>
          <w:szCs w:val="22"/>
        </w:rPr>
        <w:t>1</w:t>
      </w:r>
      <w:r w:rsidR="00314036">
        <w:rPr>
          <w:rFonts w:cs="Arial"/>
          <w:sz w:val="22"/>
          <w:szCs w:val="22"/>
        </w:rPr>
        <w:t>7</w:t>
      </w:r>
      <w:r w:rsidR="00146D6C">
        <w:rPr>
          <w:rFonts w:cs="Arial"/>
          <w:sz w:val="22"/>
          <w:szCs w:val="22"/>
        </w:rPr>
        <w:t xml:space="preserve"> de </w:t>
      </w:r>
      <w:r w:rsidR="00D2174D">
        <w:rPr>
          <w:rFonts w:cs="Arial"/>
          <w:sz w:val="22"/>
          <w:szCs w:val="22"/>
        </w:rPr>
        <w:t xml:space="preserve">julio </w:t>
      </w:r>
      <w:r w:rsidR="00146D6C">
        <w:rPr>
          <w:rFonts w:cs="Arial"/>
          <w:sz w:val="22"/>
          <w:szCs w:val="22"/>
        </w:rPr>
        <w:t>de</w:t>
      </w:r>
      <w:r w:rsidR="008D5778">
        <w:rPr>
          <w:rFonts w:cs="Arial"/>
          <w:sz w:val="22"/>
          <w:szCs w:val="22"/>
        </w:rPr>
        <w:t xml:space="preserve"> </w:t>
      </w:r>
      <w:r w:rsidR="007207F3" w:rsidRPr="00931937">
        <w:rPr>
          <w:rFonts w:cs="Arial"/>
          <w:sz w:val="22"/>
          <w:szCs w:val="22"/>
        </w:rPr>
        <w:t>2024</w:t>
      </w:r>
      <w:r w:rsidR="00AE6DF1">
        <w:rPr>
          <w:rFonts w:cs="Arial"/>
          <w:sz w:val="22"/>
          <w:szCs w:val="22"/>
        </w:rPr>
        <w:t>,</w:t>
      </w:r>
      <w:r w:rsidR="00A668E0">
        <w:rPr>
          <w:rFonts w:cs="Arial"/>
          <w:sz w:val="22"/>
          <w:szCs w:val="22"/>
        </w:rPr>
        <w:t xml:space="preserve"> </w:t>
      </w:r>
      <w:r w:rsidR="00BE104C" w:rsidRPr="00931937">
        <w:rPr>
          <w:rFonts w:cs="Arial"/>
          <w:sz w:val="22"/>
          <w:szCs w:val="22"/>
        </w:rPr>
        <w:t>ordenó</w:t>
      </w:r>
      <w:r w:rsidR="003D0205">
        <w:rPr>
          <w:rFonts w:cs="Arial"/>
          <w:sz w:val="22"/>
          <w:szCs w:val="22"/>
        </w:rPr>
        <w:t xml:space="preserve"> </w:t>
      </w:r>
      <w:r w:rsidRPr="00931937">
        <w:rPr>
          <w:rFonts w:cs="Arial"/>
          <w:sz w:val="22"/>
          <w:szCs w:val="22"/>
        </w:rPr>
        <w:t>correr traslado para alegar de conclusión.</w:t>
      </w:r>
      <w:r w:rsidR="006A210C">
        <w:rPr>
          <w:rFonts w:cs="Arial"/>
          <w:sz w:val="22"/>
          <w:szCs w:val="22"/>
        </w:rPr>
        <w:t xml:space="preserve"> </w:t>
      </w:r>
      <w:r w:rsidR="003D0205">
        <w:rPr>
          <w:rFonts w:cs="Arial"/>
          <w:sz w:val="22"/>
          <w:szCs w:val="22"/>
        </w:rPr>
        <w:t xml:space="preserve"> </w:t>
      </w:r>
      <w:r w:rsidR="00146D6C">
        <w:rPr>
          <w:rFonts w:cs="Arial"/>
          <w:sz w:val="22"/>
          <w:szCs w:val="22"/>
        </w:rPr>
        <w:t xml:space="preserve"> </w:t>
      </w:r>
    </w:p>
    <w:p w14:paraId="5826C296" w14:textId="77777777" w:rsidR="00DF136D" w:rsidRDefault="00DF136D" w:rsidP="0067631F">
      <w:pPr>
        <w:widowControl w:val="0"/>
        <w:jc w:val="both"/>
        <w:rPr>
          <w:rFonts w:cs="Arial"/>
          <w:sz w:val="22"/>
          <w:szCs w:val="22"/>
        </w:rPr>
      </w:pPr>
    </w:p>
    <w:p w14:paraId="79488521" w14:textId="1E42DC4E" w:rsidR="00C55FD7" w:rsidRPr="00931937" w:rsidRDefault="00173E1E" w:rsidP="0067631F">
      <w:pPr>
        <w:widowControl w:val="0"/>
        <w:jc w:val="both"/>
        <w:rPr>
          <w:rFonts w:cs="Arial"/>
          <w:sz w:val="22"/>
          <w:szCs w:val="22"/>
        </w:rPr>
      </w:pPr>
      <w:r w:rsidRPr="00314A67">
        <w:rPr>
          <w:rFonts w:cs="Arial"/>
          <w:bCs/>
          <w:sz w:val="22"/>
          <w:szCs w:val="22"/>
        </w:rPr>
        <w:t xml:space="preserve">Que </w:t>
      </w:r>
      <w:r w:rsidRPr="00D2174D">
        <w:rPr>
          <w:rFonts w:cs="Arial"/>
          <w:bCs/>
          <w:sz w:val="22"/>
          <w:szCs w:val="22"/>
        </w:rPr>
        <w:t>Mediante Resolución</w:t>
      </w:r>
      <w:r w:rsidRPr="00931937">
        <w:rPr>
          <w:rFonts w:cs="Arial"/>
          <w:bCs/>
          <w:sz w:val="22"/>
          <w:szCs w:val="22"/>
        </w:rPr>
        <w:t xml:space="preserve"> No. </w:t>
      </w:r>
      <w:r w:rsidR="00A4603C">
        <w:rPr>
          <w:rFonts w:cs="Arial"/>
          <w:sz w:val="22"/>
          <w:szCs w:val="22"/>
        </w:rPr>
        <w:t>2484 del 18 de noviembre de 2024</w:t>
      </w:r>
      <w:r w:rsidRPr="00931937">
        <w:rPr>
          <w:rFonts w:cs="Arial"/>
          <w:sz w:val="22"/>
          <w:szCs w:val="22"/>
        </w:rPr>
        <w:t>,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 </w:t>
      </w:r>
      <w:r w:rsidR="00314036">
        <w:rPr>
          <w:rFonts w:cs="Arial"/>
          <w:bCs/>
          <w:sz w:val="22"/>
          <w:szCs w:val="22"/>
        </w:rPr>
        <w:t>la institución CLÍNICA MEDICAL S.A.S. identificada con NIT 830.507.718-8 y código de prestador 1100122150-01</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5F26C4">
        <w:rPr>
          <w:rFonts w:cs="Arial"/>
          <w:sz w:val="22"/>
          <w:szCs w:val="22"/>
        </w:rPr>
        <w:t>tres (3) salarios</w:t>
      </w:r>
      <w:r w:rsidR="00835850" w:rsidRPr="00931937">
        <w:rPr>
          <w:rFonts w:cs="Arial"/>
          <w:sz w:val="22"/>
          <w:szCs w:val="22"/>
        </w:rPr>
        <w:t xml:space="preserve"> mínimos legales mensuales vigentes </w:t>
      </w:r>
      <w:r w:rsidRPr="00931937">
        <w:rPr>
          <w:rFonts w:cs="Arial"/>
          <w:sz w:val="22"/>
          <w:szCs w:val="22"/>
        </w:rPr>
        <w:t xml:space="preserve">para el año 2024, equivalentes a la suma de </w:t>
      </w:r>
      <w:r w:rsidR="005F26C4">
        <w:rPr>
          <w:rFonts w:cs="Arial"/>
          <w:sz w:val="22"/>
          <w:szCs w:val="22"/>
        </w:rPr>
        <w:t>TRES MILLONES NOVECIENTOS MIL</w:t>
      </w:r>
      <w:r w:rsidR="0006184D" w:rsidRPr="0006184D">
        <w:rPr>
          <w:rFonts w:cs="Arial"/>
          <w:sz w:val="22"/>
          <w:szCs w:val="22"/>
        </w:rPr>
        <w:t xml:space="preserve"> </w:t>
      </w:r>
      <w:r w:rsidRPr="00931937">
        <w:rPr>
          <w:rFonts w:cs="Arial"/>
          <w:sz w:val="22"/>
          <w:szCs w:val="22"/>
        </w:rPr>
        <w:t xml:space="preserve">PESOS </w:t>
      </w:r>
      <w:r w:rsidR="003D2947" w:rsidRPr="00C05D68">
        <w:rPr>
          <w:rFonts w:cs="Arial"/>
          <w:sz w:val="22"/>
          <w:szCs w:val="22"/>
        </w:rPr>
        <w:t>M</w:t>
      </w:r>
      <w:r w:rsidR="00F30E10">
        <w:rPr>
          <w:rFonts w:cs="Arial"/>
          <w:sz w:val="22"/>
          <w:szCs w:val="22"/>
        </w:rPr>
        <w:t>/</w:t>
      </w:r>
      <w:r w:rsidR="003D2947" w:rsidRPr="00C05D68">
        <w:rPr>
          <w:rFonts w:cs="Arial"/>
          <w:sz w:val="22"/>
          <w:szCs w:val="22"/>
        </w:rPr>
        <w:t>CTE</w:t>
      </w:r>
      <w:r w:rsidR="003D2947" w:rsidRPr="00931937">
        <w:rPr>
          <w:rFonts w:cs="Arial"/>
          <w:sz w:val="22"/>
          <w:szCs w:val="22"/>
        </w:rPr>
        <w:t xml:space="preserve"> </w:t>
      </w:r>
      <w:r w:rsidRPr="00931937">
        <w:rPr>
          <w:rFonts w:cs="Arial"/>
          <w:sz w:val="22"/>
          <w:szCs w:val="22"/>
        </w:rPr>
        <w:t>($</w:t>
      </w:r>
      <w:r w:rsidR="005F26C4">
        <w:rPr>
          <w:rFonts w:cs="Arial"/>
          <w:sz w:val="22"/>
          <w:szCs w:val="22"/>
        </w:rPr>
        <w:t>3.900</w:t>
      </w:r>
      <w:r w:rsidRPr="00931937">
        <w:rPr>
          <w:rFonts w:cs="Arial"/>
          <w:sz w:val="22"/>
          <w:szCs w:val="22"/>
        </w:rPr>
        <w:t xml:space="preserve">.000),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AE6DF1">
        <w:rPr>
          <w:rFonts w:cs="Arial"/>
          <w:sz w:val="22"/>
          <w:szCs w:val="22"/>
        </w:rPr>
        <w:t xml:space="preserve"> </w:t>
      </w:r>
      <w:r w:rsidR="00314036">
        <w:rPr>
          <w:rFonts w:cs="Arial"/>
          <w:sz w:val="22"/>
          <w:szCs w:val="22"/>
        </w:rPr>
        <w:t xml:space="preserve"> </w:t>
      </w:r>
      <w:r w:rsidR="0057479C">
        <w:rPr>
          <w:rFonts w:cs="Arial"/>
          <w:sz w:val="22"/>
          <w:szCs w:val="22"/>
        </w:rPr>
        <w:t xml:space="preserve"> </w:t>
      </w:r>
      <w:r w:rsidR="00B15AF5">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77777777" w:rsidR="001279EA" w:rsidRPr="00931937" w:rsidRDefault="001279EA" w:rsidP="0067631F">
      <w:pPr>
        <w:widowControl w:val="0"/>
        <w:jc w:val="both"/>
        <w:rPr>
          <w:rFonts w:cs="Arial"/>
          <w:sz w:val="22"/>
          <w:szCs w:val="22"/>
        </w:rPr>
      </w:pPr>
    </w:p>
    <w:p w14:paraId="332FF341" w14:textId="338C21D8" w:rsidR="00C55FD7" w:rsidRPr="00931937" w:rsidRDefault="00EE5028" w:rsidP="0067631F">
      <w:pPr>
        <w:jc w:val="both"/>
        <w:rPr>
          <w:rFonts w:cs="Arial"/>
          <w:sz w:val="22"/>
          <w:szCs w:val="22"/>
        </w:rPr>
      </w:pPr>
      <w:r w:rsidRPr="00931937">
        <w:rPr>
          <w:rFonts w:cs="Arial"/>
          <w:sz w:val="22"/>
          <w:szCs w:val="22"/>
        </w:rPr>
        <w:t xml:space="preserve">Que el Acto Administrativo Sancionatorio fue notificado electrónicamente el día </w:t>
      </w:r>
      <w:r w:rsidR="00314036">
        <w:rPr>
          <w:rFonts w:cs="Arial"/>
          <w:sz w:val="22"/>
          <w:szCs w:val="22"/>
        </w:rPr>
        <w:t>26</w:t>
      </w:r>
      <w:r w:rsidR="00245827">
        <w:rPr>
          <w:rFonts w:cs="Arial"/>
          <w:sz w:val="22"/>
          <w:szCs w:val="22"/>
        </w:rPr>
        <w:t xml:space="preserve"> de noviembre </w:t>
      </w:r>
      <w:r w:rsidR="00561AE5">
        <w:rPr>
          <w:rFonts w:cs="Arial"/>
          <w:sz w:val="22"/>
          <w:szCs w:val="22"/>
        </w:rPr>
        <w:t xml:space="preserve">de </w:t>
      </w:r>
      <w:r w:rsidR="00C55FD7" w:rsidRPr="00E43FE9">
        <w:rPr>
          <w:rFonts w:cs="Arial"/>
          <w:sz w:val="22"/>
          <w:szCs w:val="22"/>
        </w:rPr>
        <w:t xml:space="preserve">2024 </w:t>
      </w:r>
      <w:r w:rsidR="0057479C" w:rsidRPr="00E43FE9">
        <w:rPr>
          <w:rFonts w:cs="Arial"/>
          <w:sz w:val="22"/>
          <w:szCs w:val="22"/>
        </w:rPr>
        <w:t>mediante radicado 2024-EE-</w:t>
      </w:r>
      <w:r w:rsidR="0082418F">
        <w:rPr>
          <w:rFonts w:cs="Arial"/>
          <w:sz w:val="22"/>
          <w:szCs w:val="22"/>
        </w:rPr>
        <w:t>14</w:t>
      </w:r>
      <w:r w:rsidR="00314036">
        <w:rPr>
          <w:rFonts w:cs="Arial"/>
          <w:sz w:val="22"/>
          <w:szCs w:val="22"/>
        </w:rPr>
        <w:t>2908</w:t>
      </w:r>
      <w:r w:rsidR="009807BC" w:rsidRPr="00E43FE9">
        <w:rPr>
          <w:rFonts w:cs="Arial"/>
          <w:sz w:val="22"/>
          <w:szCs w:val="22"/>
        </w:rPr>
        <w:t>,</w:t>
      </w:r>
      <w:r w:rsidR="00C55FD7" w:rsidRPr="00E43FE9">
        <w:rPr>
          <w:rFonts w:cs="Arial"/>
          <w:sz w:val="22"/>
          <w:szCs w:val="22"/>
        </w:rPr>
        <w:t xml:space="preserve"> según consta a folio </w:t>
      </w:r>
      <w:r w:rsidR="00314036">
        <w:rPr>
          <w:rFonts w:cs="Arial"/>
          <w:sz w:val="22"/>
          <w:szCs w:val="22"/>
        </w:rPr>
        <w:t>130</w:t>
      </w:r>
      <w:r w:rsidR="00843127" w:rsidRPr="00E43FE9">
        <w:rPr>
          <w:rFonts w:cs="Arial"/>
          <w:sz w:val="22"/>
          <w:szCs w:val="22"/>
        </w:rPr>
        <w:t xml:space="preserve"> </w:t>
      </w:r>
      <w:r w:rsidR="00561AE5" w:rsidRPr="00E43FE9">
        <w:rPr>
          <w:rFonts w:cs="Arial"/>
          <w:sz w:val="22"/>
          <w:szCs w:val="22"/>
        </w:rPr>
        <w:t xml:space="preserve">y ss </w:t>
      </w:r>
      <w:r w:rsidR="005429B2" w:rsidRPr="00E43FE9">
        <w:rPr>
          <w:rFonts w:cs="Arial"/>
          <w:sz w:val="22"/>
          <w:szCs w:val="22"/>
        </w:rPr>
        <w:t>del expediente materia de estudio.</w:t>
      </w:r>
      <w:r w:rsidR="005429B2" w:rsidRPr="00F60A9A">
        <w:rPr>
          <w:rFonts w:cs="Arial"/>
          <w:sz w:val="22"/>
          <w:szCs w:val="22"/>
        </w:rPr>
        <w:t xml:space="preserve"> </w:t>
      </w:r>
      <w:r w:rsidR="001626B9">
        <w:rPr>
          <w:rFonts w:cs="Arial"/>
          <w:sz w:val="22"/>
          <w:szCs w:val="22"/>
        </w:rPr>
        <w:t xml:space="preserve"> </w:t>
      </w:r>
      <w:r w:rsidR="00473651">
        <w:rPr>
          <w:rFonts w:cs="Arial"/>
          <w:sz w:val="22"/>
          <w:szCs w:val="22"/>
        </w:rPr>
        <w:t xml:space="preserve"> </w:t>
      </w:r>
      <w:r w:rsidR="005429B2">
        <w:rPr>
          <w:rFonts w:cs="Arial"/>
          <w:sz w:val="22"/>
          <w:szCs w:val="22"/>
        </w:rPr>
        <w:t xml:space="preserve"> </w:t>
      </w:r>
      <w:r w:rsidR="005429B2" w:rsidRPr="00F60A9A">
        <w:rPr>
          <w:rFonts w:cs="Arial"/>
          <w:sz w:val="22"/>
          <w:szCs w:val="22"/>
        </w:rPr>
        <w:t xml:space="preserve"> </w:t>
      </w:r>
      <w:r w:rsidR="000B67B9">
        <w:rPr>
          <w:rFonts w:cs="Arial"/>
          <w:sz w:val="22"/>
          <w:szCs w:val="22"/>
        </w:rPr>
        <w:t xml:space="preserve"> </w:t>
      </w:r>
      <w:r w:rsidR="005429B2">
        <w:rPr>
          <w:rFonts w:cs="Arial"/>
          <w:sz w:val="22"/>
          <w:szCs w:val="22"/>
        </w:rPr>
        <w:t xml:space="preserve"> </w:t>
      </w:r>
      <w:r w:rsidRPr="00931937">
        <w:rPr>
          <w:rFonts w:cs="Arial"/>
          <w:sz w:val="22"/>
          <w:szCs w:val="22"/>
        </w:rPr>
        <w:t xml:space="preserve"> </w:t>
      </w:r>
      <w:r w:rsidR="00A3619E">
        <w:rPr>
          <w:rFonts w:cs="Arial"/>
          <w:sz w:val="22"/>
          <w:szCs w:val="22"/>
        </w:rPr>
        <w:t xml:space="preserve"> </w:t>
      </w:r>
    </w:p>
    <w:p w14:paraId="5193D649" w14:textId="77777777" w:rsidR="00C55FD7" w:rsidRPr="00931937" w:rsidRDefault="00C55FD7" w:rsidP="0067631F">
      <w:pPr>
        <w:jc w:val="both"/>
        <w:rPr>
          <w:rFonts w:cs="Arial"/>
          <w:sz w:val="22"/>
          <w:szCs w:val="22"/>
        </w:rPr>
      </w:pPr>
    </w:p>
    <w:p w14:paraId="0920C53A" w14:textId="195FDD00" w:rsidR="000B2AA5" w:rsidRDefault="0006184D" w:rsidP="000B2AA5">
      <w:pPr>
        <w:jc w:val="both"/>
        <w:rPr>
          <w:rFonts w:cs="Arial"/>
          <w:sz w:val="22"/>
          <w:szCs w:val="22"/>
        </w:rPr>
      </w:pPr>
      <w:r w:rsidRPr="009C1527">
        <w:rPr>
          <w:rFonts w:cs="Arial"/>
          <w:sz w:val="22"/>
          <w:szCs w:val="22"/>
        </w:rPr>
        <w:t>Que, mediante</w:t>
      </w:r>
      <w:r>
        <w:rPr>
          <w:rFonts w:cs="Arial"/>
          <w:sz w:val="22"/>
          <w:szCs w:val="22"/>
        </w:rPr>
        <w:t xml:space="preserve"> comunicación allegada vía email el día </w:t>
      </w:r>
      <w:r w:rsidR="00314036">
        <w:rPr>
          <w:rFonts w:cs="Arial"/>
          <w:sz w:val="22"/>
          <w:szCs w:val="22"/>
        </w:rPr>
        <w:t>10</w:t>
      </w:r>
      <w:r>
        <w:rPr>
          <w:rFonts w:cs="Arial"/>
          <w:sz w:val="22"/>
          <w:szCs w:val="22"/>
        </w:rPr>
        <w:t xml:space="preserve"> de diciembre</w:t>
      </w:r>
      <w:r w:rsidR="00E6288C" w:rsidRPr="00C9709B">
        <w:rPr>
          <w:rFonts w:cs="Arial"/>
          <w:sz w:val="22"/>
          <w:szCs w:val="22"/>
        </w:rPr>
        <w:t xml:space="preserve"> 2024, </w:t>
      </w:r>
      <w:r w:rsidR="00314036">
        <w:rPr>
          <w:rFonts w:cs="Arial"/>
          <w:sz w:val="22"/>
          <w:szCs w:val="22"/>
        </w:rPr>
        <w:t xml:space="preserve">el señor JUAN CARLOS GALEANO ESCOBAR </w:t>
      </w:r>
      <w:r w:rsidR="0082418F">
        <w:rPr>
          <w:rFonts w:cs="Arial"/>
          <w:sz w:val="22"/>
          <w:szCs w:val="22"/>
        </w:rPr>
        <w:t xml:space="preserve">identificada con cedula de ciudadanía </w:t>
      </w:r>
      <w:r w:rsidR="00314036">
        <w:rPr>
          <w:rFonts w:cs="Arial"/>
          <w:sz w:val="22"/>
          <w:szCs w:val="22"/>
        </w:rPr>
        <w:t>79.690.890</w:t>
      </w:r>
      <w:r w:rsidR="0082418F">
        <w:rPr>
          <w:rFonts w:cs="Arial"/>
          <w:sz w:val="22"/>
          <w:szCs w:val="22"/>
        </w:rPr>
        <w:t>,</w:t>
      </w:r>
      <w:r w:rsidR="00314036">
        <w:rPr>
          <w:rFonts w:cs="Arial"/>
          <w:sz w:val="22"/>
          <w:szCs w:val="22"/>
        </w:rPr>
        <w:t xml:space="preserve"> actuando en calidad de Represéntate Judicial de la institución </w:t>
      </w:r>
      <w:r w:rsidR="00314036">
        <w:rPr>
          <w:rFonts w:cs="Arial"/>
          <w:bCs/>
          <w:sz w:val="22"/>
          <w:szCs w:val="22"/>
        </w:rPr>
        <w:t>CLÍNICA MEDICAL S.A.S</w:t>
      </w:r>
      <w:r w:rsidR="0082418F">
        <w:rPr>
          <w:rFonts w:cs="Arial"/>
          <w:sz w:val="22"/>
          <w:szCs w:val="22"/>
        </w:rPr>
        <w:t xml:space="preserve"> </w:t>
      </w:r>
      <w:r w:rsidR="000B2AA5" w:rsidRPr="00931937">
        <w:rPr>
          <w:rFonts w:cs="Arial"/>
          <w:sz w:val="22"/>
          <w:szCs w:val="22"/>
        </w:rPr>
        <w:t>presentó recurso de apelación, dentro del término legal y en debida forma.</w:t>
      </w:r>
      <w:r w:rsidR="00314A67">
        <w:rPr>
          <w:rFonts w:cs="Arial"/>
          <w:sz w:val="22"/>
          <w:szCs w:val="22"/>
        </w:rPr>
        <w:t xml:space="preserve"> </w:t>
      </w:r>
      <w:r w:rsidR="00BB01DC">
        <w:rPr>
          <w:rFonts w:cs="Arial"/>
          <w:sz w:val="22"/>
          <w:szCs w:val="22"/>
        </w:rPr>
        <w:t xml:space="preserve"> </w:t>
      </w:r>
      <w:r w:rsidR="00D96EC4">
        <w:rPr>
          <w:rFonts w:cs="Arial"/>
          <w:sz w:val="22"/>
          <w:szCs w:val="22"/>
        </w:rPr>
        <w:t xml:space="preserve"> </w:t>
      </w:r>
      <w:r w:rsidR="0082418F">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E43FE9">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p>
    <w:p w14:paraId="459D3E08" w14:textId="77777777" w:rsidR="000B2AA5" w:rsidRPr="00931937" w:rsidRDefault="000B2AA5" w:rsidP="000B2AA5">
      <w:pPr>
        <w:jc w:val="both"/>
        <w:rPr>
          <w:rFonts w:cs="Arial"/>
          <w:sz w:val="22"/>
          <w:szCs w:val="22"/>
        </w:rPr>
      </w:pPr>
    </w:p>
    <w:p w14:paraId="022D63CB" w14:textId="18EE14F0" w:rsidR="00C9709B" w:rsidRPr="00931937" w:rsidRDefault="00C9709B" w:rsidP="0067631F">
      <w:pPr>
        <w:jc w:val="both"/>
        <w:rPr>
          <w:rFonts w:cs="Arial"/>
          <w:sz w:val="22"/>
          <w:szCs w:val="22"/>
        </w:rPr>
      </w:pPr>
      <w:r w:rsidRPr="00931937">
        <w:rPr>
          <w:rFonts w:cs="Arial"/>
          <w:sz w:val="22"/>
          <w:szCs w:val="22"/>
        </w:rPr>
        <w:t xml:space="preserve">Que mediante </w:t>
      </w:r>
      <w:r w:rsidR="00D96EC4">
        <w:rPr>
          <w:rFonts w:cs="Arial"/>
          <w:sz w:val="22"/>
          <w:szCs w:val="22"/>
        </w:rPr>
        <w:t>Auto 712 del 12 de marzo de 2025</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008F740E">
        <w:rPr>
          <w:rFonts w:cs="Arial"/>
          <w:sz w:val="22"/>
          <w:szCs w:val="22"/>
        </w:rPr>
        <w:t>trasladó</w:t>
      </w:r>
      <w:r w:rsidRPr="00931937">
        <w:rPr>
          <w:rFonts w:cs="Arial"/>
          <w:sz w:val="22"/>
          <w:szCs w:val="22"/>
        </w:rPr>
        <w:t xml:space="preserve"> el recurso de alzada ante el Despacho del Secretario Distrital de Salud.</w:t>
      </w:r>
      <w:r>
        <w:rPr>
          <w:rFonts w:cs="Arial"/>
          <w:sz w:val="22"/>
          <w:szCs w:val="22"/>
        </w:rPr>
        <w:t xml:space="preserve">  </w:t>
      </w:r>
      <w:r w:rsidR="008F740E">
        <w:rPr>
          <w:rFonts w:cs="Arial"/>
          <w:sz w:val="22"/>
          <w:szCs w:val="22"/>
        </w:rPr>
        <w:t xml:space="preserve"> </w:t>
      </w:r>
      <w:r w:rsidR="00077981">
        <w:rPr>
          <w:rFonts w:cs="Arial"/>
          <w:sz w:val="22"/>
          <w:szCs w:val="22"/>
        </w:rPr>
        <w:t xml:space="preserve"> </w:t>
      </w:r>
    </w:p>
    <w:p w14:paraId="135DDCD7" w14:textId="77777777" w:rsidR="00EE5028" w:rsidRPr="00931937" w:rsidRDefault="00EE5028" w:rsidP="0067631F">
      <w:pPr>
        <w:jc w:val="both"/>
        <w:rPr>
          <w:rFonts w:cs="Arial"/>
          <w:sz w:val="22"/>
          <w:szCs w:val="22"/>
        </w:rPr>
      </w:pPr>
    </w:p>
    <w:p w14:paraId="4A43377D" w14:textId="1DA41898" w:rsidR="00EE5028" w:rsidRPr="00931937" w:rsidRDefault="00EE5028" w:rsidP="0067631F">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7283873C" w14:textId="51CCA783" w:rsidR="00705C60" w:rsidRDefault="00705C60" w:rsidP="0067631F">
      <w:pPr>
        <w:jc w:val="both"/>
        <w:rPr>
          <w:rFonts w:cs="Arial"/>
          <w:sz w:val="20"/>
          <w:szCs w:val="20"/>
        </w:rPr>
      </w:pPr>
    </w:p>
    <w:p w14:paraId="40B263BA" w14:textId="4D144369" w:rsidR="00EE5028" w:rsidRPr="00931937" w:rsidRDefault="00EE5028" w:rsidP="0067631F">
      <w:pPr>
        <w:jc w:val="center"/>
        <w:rPr>
          <w:rFonts w:cs="Arial"/>
        </w:rPr>
      </w:pPr>
      <w:r w:rsidRPr="00931937">
        <w:rPr>
          <w:rFonts w:cs="Arial"/>
          <w:b/>
          <w:bCs/>
          <w:sz w:val="22"/>
          <w:szCs w:val="22"/>
        </w:rPr>
        <w:t>ARGUMENTOS DEL RECURSO</w:t>
      </w:r>
      <w:r w:rsidR="00975A0F" w:rsidRPr="00931937">
        <w:rPr>
          <w:rFonts w:cs="Arial"/>
          <w:b/>
          <w:bCs/>
          <w:sz w:val="22"/>
          <w:szCs w:val="22"/>
        </w:rPr>
        <w:t xml:space="preserve"> </w:t>
      </w:r>
      <w:r w:rsidR="001D5BD0">
        <w:rPr>
          <w:rFonts w:cs="Arial"/>
          <w:b/>
          <w:bCs/>
          <w:sz w:val="22"/>
          <w:szCs w:val="22"/>
        </w:rPr>
        <w:t xml:space="preserve"> </w:t>
      </w:r>
      <w:bookmarkStart w:id="3" w:name="_GoBack"/>
      <w:bookmarkEnd w:id="3"/>
    </w:p>
    <w:p w14:paraId="16A8A16D" w14:textId="26A4670E" w:rsidR="00EE5028" w:rsidRDefault="00EE5028" w:rsidP="0067631F">
      <w:pPr>
        <w:jc w:val="both"/>
        <w:rPr>
          <w:rFonts w:cs="Arial"/>
        </w:rPr>
      </w:pPr>
    </w:p>
    <w:p w14:paraId="4782C377" w14:textId="4EBE2731" w:rsidR="00E0473B" w:rsidRDefault="000B2AA5" w:rsidP="00282B3D">
      <w:pPr>
        <w:jc w:val="both"/>
        <w:rPr>
          <w:rFonts w:cs="Arial"/>
          <w:sz w:val="22"/>
          <w:szCs w:val="22"/>
        </w:rPr>
      </w:pPr>
      <w:r w:rsidRPr="007A5970">
        <w:rPr>
          <w:rFonts w:cs="Arial"/>
          <w:sz w:val="22"/>
          <w:szCs w:val="22"/>
        </w:rPr>
        <w:t>A efectos d</w:t>
      </w:r>
      <w:r w:rsidR="00282B3D">
        <w:rPr>
          <w:rFonts w:cs="Arial"/>
          <w:sz w:val="22"/>
          <w:szCs w:val="22"/>
        </w:rPr>
        <w:t xml:space="preserve">e resolver el presente recurso </w:t>
      </w:r>
      <w:r w:rsidRPr="007A5970">
        <w:rPr>
          <w:rFonts w:cs="Arial"/>
          <w:sz w:val="22"/>
          <w:szCs w:val="22"/>
        </w:rPr>
        <w:t>se presentarán los argumentos esbozados por el recurrente mediante los cuales</w:t>
      </w:r>
      <w:r w:rsidRPr="007A5970">
        <w:rPr>
          <w:rFonts w:cs="Arial"/>
          <w:bCs/>
          <w:iCs/>
          <w:color w:val="201F1E"/>
          <w:sz w:val="22"/>
          <w:szCs w:val="22"/>
          <w:shd w:val="clear" w:color="auto" w:fill="FFFFFF"/>
        </w:rPr>
        <w:t xml:space="preserve"> </w:t>
      </w:r>
      <w:r w:rsidR="00282B3D">
        <w:rPr>
          <w:rFonts w:cs="Arial"/>
          <w:sz w:val="22"/>
          <w:szCs w:val="22"/>
        </w:rPr>
        <w:t xml:space="preserve">el señor JUAN CARLOS GALEANO ESCOBAR identificada con cedula de ciudadanía 79.690.890, actuando en calidad de Represéntate Judicial de la institución </w:t>
      </w:r>
      <w:r w:rsidR="00282B3D">
        <w:rPr>
          <w:rFonts w:cs="Arial"/>
          <w:bCs/>
          <w:sz w:val="22"/>
          <w:szCs w:val="22"/>
        </w:rPr>
        <w:t>CLÍNICA MEDICAL S.A.S</w:t>
      </w:r>
      <w:r w:rsidRPr="007A5970">
        <w:rPr>
          <w:rFonts w:cs="Arial"/>
          <w:sz w:val="22"/>
          <w:szCs w:val="22"/>
        </w:rPr>
        <w:t xml:space="preserve">, </w:t>
      </w:r>
      <w:r w:rsidR="00282B3D" w:rsidRPr="009C1527">
        <w:rPr>
          <w:rFonts w:cs="Arial"/>
          <w:sz w:val="22"/>
          <w:szCs w:val="22"/>
        </w:rPr>
        <w:t xml:space="preserve">mediante solicitud en el que planteó sus argumentos de defensa, concluyéndolos así:  </w:t>
      </w:r>
      <w:r w:rsidR="00282B3D">
        <w:rPr>
          <w:rFonts w:cs="Arial"/>
          <w:sz w:val="22"/>
          <w:szCs w:val="22"/>
        </w:rPr>
        <w:t xml:space="preserve">  </w:t>
      </w:r>
    </w:p>
    <w:p w14:paraId="6FF265EE" w14:textId="70C924DC" w:rsidR="00282B3D" w:rsidRDefault="00282B3D" w:rsidP="00282B3D">
      <w:pPr>
        <w:jc w:val="both"/>
        <w:rPr>
          <w:rFonts w:cs="Arial"/>
          <w:sz w:val="22"/>
          <w:szCs w:val="22"/>
        </w:rPr>
      </w:pPr>
    </w:p>
    <w:p w14:paraId="6F97F245" w14:textId="280B8AF6" w:rsidR="00282B3D" w:rsidRDefault="00282B3D" w:rsidP="00282B3D">
      <w:pPr>
        <w:jc w:val="both"/>
        <w:rPr>
          <w:rFonts w:cs="Arial"/>
          <w:sz w:val="22"/>
          <w:szCs w:val="22"/>
        </w:rPr>
      </w:pPr>
      <w:r>
        <w:rPr>
          <w:rFonts w:cs="Arial"/>
          <w:sz w:val="22"/>
          <w:szCs w:val="22"/>
        </w:rPr>
        <w:t xml:space="preserve">(…) </w:t>
      </w:r>
    </w:p>
    <w:p w14:paraId="5DDEC353" w14:textId="5B528597" w:rsidR="00282B3D" w:rsidRDefault="00282B3D" w:rsidP="00282B3D">
      <w:pPr>
        <w:jc w:val="both"/>
        <w:rPr>
          <w:rFonts w:cs="Arial"/>
          <w:sz w:val="22"/>
          <w:szCs w:val="22"/>
        </w:rPr>
      </w:pPr>
    </w:p>
    <w:p w14:paraId="18BC35F5" w14:textId="616F4F5E" w:rsidR="00282B3D" w:rsidRPr="00282B3D" w:rsidRDefault="00282B3D" w:rsidP="00282B3D">
      <w:pPr>
        <w:ind w:left="284" w:right="333"/>
        <w:jc w:val="both"/>
        <w:rPr>
          <w:rFonts w:cs="Arial"/>
          <w:i/>
          <w:iCs/>
          <w:sz w:val="20"/>
          <w:szCs w:val="22"/>
        </w:rPr>
      </w:pPr>
      <w:r w:rsidRPr="00282B3D">
        <w:rPr>
          <w:rFonts w:cs="Arial"/>
          <w:i/>
          <w:iCs/>
          <w:sz w:val="20"/>
          <w:szCs w:val="22"/>
        </w:rPr>
        <w:t xml:space="preserve">FUNDAMENTOS DE HECHO AL RECURSO </w:t>
      </w:r>
    </w:p>
    <w:p w14:paraId="1464784E" w14:textId="77777777" w:rsidR="00282B3D" w:rsidRPr="00282B3D" w:rsidRDefault="00282B3D" w:rsidP="00282B3D">
      <w:pPr>
        <w:ind w:left="284" w:right="333"/>
        <w:jc w:val="both"/>
        <w:rPr>
          <w:rFonts w:cs="Arial"/>
          <w:i/>
          <w:iCs/>
          <w:sz w:val="20"/>
          <w:szCs w:val="22"/>
        </w:rPr>
      </w:pPr>
    </w:p>
    <w:p w14:paraId="0D1DD580" w14:textId="77777777" w:rsidR="00282B3D" w:rsidRPr="00282B3D" w:rsidRDefault="00282B3D" w:rsidP="00282B3D">
      <w:pPr>
        <w:ind w:left="284" w:right="333"/>
        <w:jc w:val="both"/>
        <w:rPr>
          <w:rFonts w:cs="Arial"/>
          <w:i/>
          <w:iCs/>
          <w:sz w:val="20"/>
          <w:szCs w:val="22"/>
        </w:rPr>
      </w:pPr>
      <w:r w:rsidRPr="00282B3D">
        <w:rPr>
          <w:rFonts w:cs="Arial"/>
          <w:i/>
          <w:iCs/>
          <w:sz w:val="20"/>
          <w:szCs w:val="22"/>
        </w:rPr>
        <w:t>En esta oportunidad procesal acudo ante su Despacho por las múltiples irregularidades procesales y probatorias que se deslumbran en el proceso administrativo sancionatorio de la referencia, desconociendo la existencia de las</w:t>
      </w:r>
      <w:r w:rsidRPr="00282B3D">
        <w:rPr>
          <w:rFonts w:cs="Arial"/>
          <w:i/>
          <w:iCs/>
          <w:sz w:val="20"/>
          <w:szCs w:val="22"/>
        </w:rPr>
        <w:t xml:space="preserve"> </w:t>
      </w:r>
      <w:r w:rsidRPr="00282B3D">
        <w:rPr>
          <w:rFonts w:cs="Arial"/>
          <w:i/>
          <w:iCs/>
          <w:sz w:val="20"/>
          <w:szCs w:val="22"/>
        </w:rPr>
        <w:t xml:space="preserve">garantías procesales y constitucionales, bajo ese entendido, esta es la razón intrínseca </w:t>
      </w:r>
      <w:r w:rsidRPr="00282B3D">
        <w:rPr>
          <w:rFonts w:cs="Arial"/>
          <w:i/>
          <w:iCs/>
          <w:sz w:val="20"/>
          <w:szCs w:val="22"/>
        </w:rPr>
        <w:lastRenderedPageBreak/>
        <w:t xml:space="preserve">a interponer recurso de alzada, para que sea este Sede Judicial quien dirima y subsane las falencias e irregularidades presentadas en el presente asunto indicando lo siguiente: </w:t>
      </w:r>
    </w:p>
    <w:p w14:paraId="44D9AA45" w14:textId="77777777" w:rsidR="00282B3D" w:rsidRPr="00282B3D" w:rsidRDefault="00282B3D" w:rsidP="00282B3D">
      <w:pPr>
        <w:ind w:left="284" w:right="333"/>
        <w:jc w:val="both"/>
        <w:rPr>
          <w:rFonts w:cs="Arial"/>
          <w:i/>
          <w:iCs/>
          <w:sz w:val="20"/>
          <w:szCs w:val="22"/>
        </w:rPr>
      </w:pPr>
    </w:p>
    <w:p w14:paraId="69281C45" w14:textId="77777777" w:rsidR="00282B3D" w:rsidRPr="00282B3D" w:rsidRDefault="00282B3D" w:rsidP="00282B3D">
      <w:pPr>
        <w:ind w:left="284" w:right="333"/>
        <w:jc w:val="both"/>
        <w:rPr>
          <w:rFonts w:cs="Arial"/>
          <w:i/>
          <w:iCs/>
          <w:sz w:val="20"/>
          <w:szCs w:val="22"/>
        </w:rPr>
      </w:pPr>
      <w:r w:rsidRPr="00282B3D">
        <w:rPr>
          <w:rFonts w:cs="Arial"/>
          <w:i/>
          <w:iCs/>
          <w:sz w:val="20"/>
          <w:szCs w:val="22"/>
        </w:rPr>
        <w:t xml:space="preserve">II. FRENTE A LA INDEBIDA VALORACIÓN PROBATORIA </w:t>
      </w:r>
    </w:p>
    <w:p w14:paraId="693C950D" w14:textId="77777777" w:rsidR="00282B3D" w:rsidRPr="00282B3D" w:rsidRDefault="00282B3D" w:rsidP="00282B3D">
      <w:pPr>
        <w:ind w:left="284" w:right="333"/>
        <w:jc w:val="both"/>
        <w:rPr>
          <w:rFonts w:cs="Arial"/>
          <w:i/>
          <w:iCs/>
          <w:sz w:val="20"/>
          <w:szCs w:val="22"/>
        </w:rPr>
      </w:pPr>
    </w:p>
    <w:p w14:paraId="3C9F8B9D" w14:textId="77777777" w:rsidR="00282B3D" w:rsidRPr="00282B3D" w:rsidRDefault="00282B3D" w:rsidP="00282B3D">
      <w:pPr>
        <w:ind w:left="284" w:right="333"/>
        <w:jc w:val="both"/>
        <w:rPr>
          <w:rFonts w:cs="Arial"/>
          <w:i/>
          <w:iCs/>
          <w:sz w:val="20"/>
          <w:szCs w:val="22"/>
        </w:rPr>
      </w:pPr>
      <w:r w:rsidRPr="00282B3D">
        <w:rPr>
          <w:rFonts w:cs="Arial"/>
          <w:i/>
          <w:iCs/>
          <w:sz w:val="20"/>
          <w:szCs w:val="22"/>
        </w:rPr>
        <w:t xml:space="preserve">Debe señalarse la flagrante violación al Debido Proceso en todo el proceso del expediente 5772024 y Auto 2598, teniendo en cuenta: </w:t>
      </w:r>
    </w:p>
    <w:p w14:paraId="5176BB4E" w14:textId="77777777" w:rsidR="00282B3D" w:rsidRPr="00282B3D" w:rsidRDefault="00282B3D" w:rsidP="00282B3D">
      <w:pPr>
        <w:ind w:left="284" w:right="333"/>
        <w:jc w:val="both"/>
        <w:rPr>
          <w:rFonts w:cs="Arial"/>
          <w:i/>
          <w:iCs/>
          <w:sz w:val="20"/>
          <w:szCs w:val="22"/>
        </w:rPr>
      </w:pPr>
      <w:r w:rsidRPr="00282B3D">
        <w:rPr>
          <w:rFonts w:cs="Arial"/>
          <w:i/>
          <w:iCs/>
          <w:sz w:val="20"/>
          <w:szCs w:val="22"/>
        </w:rPr>
        <w:t xml:space="preserve">1. NO VALORACIÓN PROBATORIA. </w:t>
      </w:r>
    </w:p>
    <w:p w14:paraId="1A5275BC" w14:textId="77777777" w:rsidR="00282B3D" w:rsidRPr="00282B3D" w:rsidRDefault="00282B3D" w:rsidP="00282B3D">
      <w:pPr>
        <w:ind w:left="284" w:right="333"/>
        <w:jc w:val="both"/>
        <w:rPr>
          <w:rFonts w:cs="Arial"/>
          <w:i/>
          <w:iCs/>
          <w:sz w:val="20"/>
          <w:szCs w:val="22"/>
        </w:rPr>
      </w:pPr>
      <w:r w:rsidRPr="00282B3D">
        <w:rPr>
          <w:rFonts w:cs="Arial"/>
          <w:i/>
          <w:iCs/>
          <w:sz w:val="20"/>
          <w:szCs w:val="22"/>
        </w:rPr>
        <w:t xml:space="preserve">2. INDEBIDA VALORACIÓN PROBATORIA. Las pruebas deberán ser apreciadas en conjunto, de acuerdo con las reglas de la sana crítica, sin perjuicio de las solemnidades prescritas en la ley sustancial para la existencia o validez de ciertos actos. Ley 906 de 2004, “ARTÍCULO 15. CONTRADICCIÓN. Las partes tendrán derecho a conocer y controvertir las pruebas, así como a intervenir en su formación...”. Se incluye el concepto inicial, no valorado, y posterior se realiza ampliación al mismo (Art 5, 40 y 42 del CPACA, como 176 del CGP, art. 29 CN y Jurisprudencia de las Altas Cortes)”. </w:t>
      </w:r>
    </w:p>
    <w:p w14:paraId="34CAA11A" w14:textId="77777777" w:rsidR="00282B3D" w:rsidRPr="00282B3D" w:rsidRDefault="00282B3D" w:rsidP="00282B3D">
      <w:pPr>
        <w:ind w:left="284" w:right="333"/>
        <w:jc w:val="both"/>
        <w:rPr>
          <w:rFonts w:cs="Arial"/>
          <w:i/>
          <w:iCs/>
          <w:sz w:val="20"/>
          <w:szCs w:val="22"/>
        </w:rPr>
      </w:pPr>
    </w:p>
    <w:p w14:paraId="07DBD477" w14:textId="4D803DE4" w:rsidR="00282B3D" w:rsidRPr="00282B3D" w:rsidRDefault="00282B3D" w:rsidP="00282B3D">
      <w:pPr>
        <w:ind w:left="284" w:right="333"/>
        <w:jc w:val="both"/>
        <w:rPr>
          <w:rFonts w:cs="Arial"/>
          <w:i/>
          <w:iCs/>
          <w:sz w:val="20"/>
          <w:szCs w:val="22"/>
        </w:rPr>
      </w:pPr>
      <w:r w:rsidRPr="00282B3D">
        <w:rPr>
          <w:rFonts w:cs="Arial"/>
          <w:i/>
          <w:iCs/>
          <w:sz w:val="20"/>
          <w:szCs w:val="22"/>
        </w:rPr>
        <w:t>En la Resolución 2484 de 24 de noviembre de 2024 a folios 7 y 8 anotan, “ANÁLISIS: Una vez evaluados los soportes documentales en relación con la queja… es clasificada como TRIAGE III. En las notas de Valoración TRIAGE no se registran los Signos Vitales…” (sic de la Resolución, subrayado fuera de texto). Expresión que carece de verdad, pues como se evidencia en las notas de TRIAGE resaltadas, adjuntas, los SIGNOS VITALES están adecuadamente registrados. Lo cual demuestra una indebida valoración de las pruebas, demostrando falencias inexistentes que conllevan a proponer un efecto sancionatorio económico que no se compadece con las funciones públicas. Su Despacho se basó en FALSEDADES para determinar la acción endilgada, lo cual es un indicio absoluto de falta de sana crítica y transparencia, cayendo en una indebida valoración. (ver documentos completos adjuntos al final).</w:t>
      </w:r>
      <w:r w:rsidRPr="00282B3D">
        <w:rPr>
          <w:rFonts w:cs="Arial"/>
          <w:i/>
          <w:iCs/>
          <w:sz w:val="20"/>
          <w:szCs w:val="22"/>
        </w:rPr>
        <w:t xml:space="preserve"> (…) </w:t>
      </w:r>
    </w:p>
    <w:p w14:paraId="4BD32619" w14:textId="336D1783" w:rsidR="00282B3D" w:rsidRPr="00282B3D" w:rsidRDefault="00282B3D" w:rsidP="00282B3D">
      <w:pPr>
        <w:ind w:left="284" w:right="333"/>
        <w:jc w:val="both"/>
        <w:rPr>
          <w:rFonts w:cs="Arial"/>
          <w:i/>
          <w:iCs/>
          <w:sz w:val="20"/>
          <w:szCs w:val="22"/>
        </w:rPr>
      </w:pPr>
    </w:p>
    <w:p w14:paraId="7B2BDA2C" w14:textId="47002186" w:rsidR="00282B3D" w:rsidRDefault="00282B3D" w:rsidP="00282B3D">
      <w:pPr>
        <w:ind w:left="284" w:right="333"/>
        <w:jc w:val="both"/>
        <w:rPr>
          <w:rFonts w:cs="Arial"/>
          <w:i/>
          <w:iCs/>
          <w:sz w:val="20"/>
          <w:szCs w:val="22"/>
        </w:rPr>
      </w:pPr>
      <w:r w:rsidRPr="00282B3D">
        <w:rPr>
          <w:rFonts w:cs="Arial"/>
          <w:i/>
          <w:iCs/>
          <w:sz w:val="20"/>
          <w:szCs w:val="22"/>
        </w:rPr>
        <w:t>Entonces, hablar de incumplimiento en “…ESTANDAR DE HISTORIA CLÍNICA Y REGISTROS… fallas en los Registros Clínicos, para el caso incompletos, según lo definido en los lineamientos…” (sic, folio 8), es una posición acrítica y falta absoluta de ponderación que, reiteramos, muestra un afán sancionatorio que traspasa lo normativo, lo cual muestra desde esa sola óptica la irregularidad del proceso sancionatorio, por lo cual debe REVOCARSE Y ARCHIVAR por INDEBIDA VALORACIÓN. Esto mismo es lo que transcribe en el Auto No. 2598 para formulación de cargos, a folio 8 “ausencia de Registro de signos vitales en TRIAGE, …presuntas fallas …en el cumplimiento del ESTANDAR DE HISTORIA CLÍNICA Y REGISTROS…”. (sic del auto 2598), lo cual, per se, pone de manifiesto la irregularidad del auto para levantar cargos, como todo lo derivado del mismo.</w:t>
      </w:r>
    </w:p>
    <w:p w14:paraId="6B12E1DA" w14:textId="50153EA5" w:rsidR="00282B3D" w:rsidRDefault="00282B3D" w:rsidP="00282B3D">
      <w:pPr>
        <w:ind w:left="284" w:right="333"/>
        <w:jc w:val="both"/>
        <w:rPr>
          <w:rFonts w:cs="Arial"/>
          <w:i/>
          <w:iCs/>
          <w:sz w:val="20"/>
          <w:szCs w:val="22"/>
        </w:rPr>
      </w:pPr>
    </w:p>
    <w:p w14:paraId="21A2DCB2" w14:textId="77777777" w:rsidR="00282B3D" w:rsidRDefault="00282B3D" w:rsidP="00282B3D">
      <w:pPr>
        <w:ind w:left="284" w:right="333"/>
        <w:jc w:val="both"/>
        <w:rPr>
          <w:rFonts w:cs="Arial"/>
          <w:i/>
          <w:iCs/>
          <w:sz w:val="20"/>
          <w:szCs w:val="22"/>
        </w:rPr>
      </w:pPr>
      <w:r w:rsidRPr="00282B3D">
        <w:rPr>
          <w:rFonts w:cs="Arial"/>
          <w:i/>
          <w:iCs/>
          <w:sz w:val="20"/>
          <w:szCs w:val="22"/>
        </w:rPr>
        <w:t xml:space="preserve">En consideración de lo transcrito del auto 2598 del 08 de mayo de 2024 con el cual se formularon cargos en pruebas a folios 2 y 3, 4 y 5 “PRUEBAS: Obra dentro de la presente investigación administrativa el siguiente acervo probatorio”, a 12 ítems. 4.1. Queja… 4.12 copia del registro…”. brilla por su ausencia las pruebas presentadas por el investigado, pues las mismas no se incorporaron dentro del caso que nos ocupa. </w:t>
      </w:r>
    </w:p>
    <w:p w14:paraId="078B41B7" w14:textId="77777777" w:rsidR="00282B3D" w:rsidRDefault="00282B3D" w:rsidP="00282B3D">
      <w:pPr>
        <w:ind w:left="284" w:right="333"/>
        <w:jc w:val="both"/>
        <w:rPr>
          <w:rFonts w:cs="Arial"/>
          <w:i/>
          <w:iCs/>
          <w:sz w:val="20"/>
          <w:szCs w:val="22"/>
        </w:rPr>
      </w:pPr>
    </w:p>
    <w:p w14:paraId="5D63BAE6" w14:textId="77777777" w:rsidR="00282B3D" w:rsidRDefault="00282B3D" w:rsidP="00282B3D">
      <w:pPr>
        <w:ind w:left="284" w:right="333"/>
        <w:jc w:val="both"/>
        <w:rPr>
          <w:rFonts w:cs="Arial"/>
          <w:i/>
          <w:iCs/>
          <w:sz w:val="20"/>
          <w:szCs w:val="22"/>
        </w:rPr>
      </w:pPr>
      <w:r w:rsidRPr="00282B3D">
        <w:rPr>
          <w:rFonts w:cs="Arial"/>
          <w:i/>
          <w:iCs/>
          <w:sz w:val="20"/>
          <w:szCs w:val="22"/>
        </w:rPr>
        <w:t xml:space="preserve">A folios 4 y 5, del Auto 2598, “Con el fin de corroborar los hechos… se requirió a la institución investigada la siguiente documentación…” que anota. Y a folio 8 señala “Todos los elementos probatorios recogidos hasta la fecha en la investigación administrativa 5772024, y que reposan en el respectivo expediente, fueron sometidos al análisis de profesionales… quienes emitieron concepto…” (sic), y continua a folio 8 </w:t>
      </w:r>
      <w:r w:rsidRPr="00282B3D">
        <w:rPr>
          <w:rFonts w:cs="Arial"/>
          <w:i/>
          <w:iCs/>
          <w:sz w:val="20"/>
          <w:szCs w:val="22"/>
        </w:rPr>
        <w:lastRenderedPageBreak/>
        <w:t xml:space="preserve">“ANÁLISIS: Una vez evaluados los soportes documentales …” A folio 7 señala “Ahora bien, debemos tener en cuenta que nuestro ordenamiento procesal civil cuyas normas nos remite el código… establece que las pruebas deberán ser apreciadas en conjunto, de acuerdo con las reglas de la sana crítica, sin perjuicio de las solemnidades prescritas en la ley…” Lo cual es cierto, pero obvia señalar que la investigada envió con oficio, como consta en el expediente, lo referido y con ello el “análisis solicitado” junto con un concepto Tecnicocientífico rendido por el doctor Julian Osorio Cárdenas Médico Auditor de la institución encartada. Es decir, que se anexó dichos documentos “análisis” y concepto de auditoría médica como pruebas. </w:t>
      </w:r>
    </w:p>
    <w:p w14:paraId="05535AD2" w14:textId="77777777" w:rsidR="00282B3D" w:rsidRDefault="00282B3D" w:rsidP="00282B3D">
      <w:pPr>
        <w:ind w:left="284" w:right="333"/>
        <w:jc w:val="both"/>
        <w:rPr>
          <w:rFonts w:cs="Arial"/>
          <w:i/>
          <w:iCs/>
          <w:sz w:val="20"/>
          <w:szCs w:val="22"/>
        </w:rPr>
      </w:pPr>
    </w:p>
    <w:p w14:paraId="25D5C473" w14:textId="77777777" w:rsidR="00282B3D" w:rsidRDefault="00282B3D" w:rsidP="00282B3D">
      <w:pPr>
        <w:ind w:left="284" w:right="333"/>
        <w:jc w:val="both"/>
        <w:rPr>
          <w:rFonts w:cs="Arial"/>
          <w:i/>
          <w:iCs/>
          <w:sz w:val="20"/>
          <w:szCs w:val="22"/>
        </w:rPr>
      </w:pPr>
      <w:r w:rsidRPr="00282B3D">
        <w:rPr>
          <w:rFonts w:cs="Arial"/>
          <w:i/>
          <w:iCs/>
          <w:sz w:val="20"/>
          <w:szCs w:val="22"/>
        </w:rPr>
        <w:t>Por lo que su Despacho a través del AUTO plurimencionado, con el que fundamentan los cargos: “Todos los elementos probatorios recogidos…” (sic del auto, negrillas fuera de texto original). No dan cuenta de lo que hasta aquí se ha exouesto por mi representada, pues es FALSO afirmar que existió análisis de las pruebas aportadas para fundamentar el cargo. Se analizó exclusivamente el “Concepto”, emitido por su propio Despacho (por sí y para sí), no hubo análisis exegético y de las pruebas aportadas por la investigada, violando así el debido proceso, teniendo en cuenta que no hubo valoración probatoria como indica el CPACA en sus artículos 5, 40 y 42, así como en el 176 del CGP y 29 de la Constitución.</w:t>
      </w:r>
    </w:p>
    <w:p w14:paraId="39D1B8AD" w14:textId="77777777" w:rsidR="00282B3D" w:rsidRDefault="00282B3D" w:rsidP="00282B3D">
      <w:pPr>
        <w:ind w:left="284" w:right="333"/>
        <w:jc w:val="both"/>
        <w:rPr>
          <w:rFonts w:cs="Arial"/>
          <w:i/>
          <w:iCs/>
          <w:sz w:val="20"/>
          <w:szCs w:val="22"/>
        </w:rPr>
      </w:pPr>
    </w:p>
    <w:p w14:paraId="218C5520" w14:textId="77777777" w:rsidR="00282B3D" w:rsidRPr="009F2680" w:rsidRDefault="00282B3D" w:rsidP="00282B3D">
      <w:pPr>
        <w:ind w:left="284" w:right="333"/>
        <w:jc w:val="both"/>
        <w:rPr>
          <w:rFonts w:cs="Arial"/>
          <w:i/>
          <w:iCs/>
          <w:sz w:val="20"/>
          <w:szCs w:val="22"/>
        </w:rPr>
      </w:pPr>
      <w:r w:rsidRPr="00282B3D">
        <w:rPr>
          <w:rFonts w:cs="Arial"/>
          <w:i/>
          <w:iCs/>
          <w:sz w:val="20"/>
          <w:szCs w:val="22"/>
        </w:rPr>
        <w:t>En consecuencia, todo lo predicado en el señalado AUTO 2598, es irregular y pleno de todo vicio, pues no hubo valoración conjunta ni sana crítica, lo cual solo evidencia un afán sancionatorio económico, que no se puede compadecer con las altas funciones encomendadas a su Despacho. Ningún funcionario público puede pasar por alto las formalidades insoslayables normativas “solemnidades prescritas en la</w:t>
      </w:r>
      <w:r>
        <w:rPr>
          <w:rFonts w:cs="Arial"/>
          <w:i/>
          <w:iCs/>
          <w:sz w:val="20"/>
          <w:szCs w:val="22"/>
        </w:rPr>
        <w:t xml:space="preserve"> </w:t>
      </w:r>
      <w:r w:rsidRPr="009F2680">
        <w:rPr>
          <w:rFonts w:cs="Arial"/>
          <w:i/>
          <w:iCs/>
          <w:sz w:val="20"/>
          <w:szCs w:val="22"/>
        </w:rPr>
        <w:t xml:space="preserve">ley sustancial para la existencia o validez”, menos en las pruebas tal como lo definen los artículos mencionados del CPACA y el Código General del Proceso, al cual nos remite el CPACA, en su Sección Tercera, Régimen Probatorio, artículos 164 y subsiguientes, por lo que el AUTO 2598 (irregular y pleno de todo vicio) con el cual se fundamenta la Resolución 2484 de 18 de noviembre de 2024, sentido suficiente para indicar la irregularidad y vicio de todo lo desencadenado incluida la Resolución 2484. </w:t>
      </w:r>
    </w:p>
    <w:p w14:paraId="47C11619" w14:textId="77777777" w:rsidR="00282B3D" w:rsidRPr="009F2680" w:rsidRDefault="00282B3D" w:rsidP="00282B3D">
      <w:pPr>
        <w:ind w:left="284" w:right="333"/>
        <w:jc w:val="both"/>
        <w:rPr>
          <w:rFonts w:cs="Arial"/>
          <w:i/>
          <w:iCs/>
          <w:sz w:val="20"/>
          <w:szCs w:val="22"/>
        </w:rPr>
      </w:pPr>
    </w:p>
    <w:p w14:paraId="431FF702"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Es tal la gravedad de lo enunciado que el propio Despacho superior jerárquico en precedente con Resolución de Revocatoria indica “…si bien la autoridad administrativa tiene la obligación de investigar el cumplimiento a las disposiciones normativas, también lo es, que su actuar no puede pretender sacrificar injustamente los derechos fundamentales de los investigados y ponerlos en una condición de inseguridad jurídica…”. </w:t>
      </w:r>
    </w:p>
    <w:p w14:paraId="1A9F148B" w14:textId="77777777" w:rsidR="00282B3D" w:rsidRPr="009F2680" w:rsidRDefault="00282B3D" w:rsidP="00282B3D">
      <w:pPr>
        <w:ind w:left="284" w:right="333"/>
        <w:jc w:val="both"/>
        <w:rPr>
          <w:rFonts w:cs="Arial"/>
          <w:i/>
          <w:iCs/>
          <w:sz w:val="20"/>
          <w:szCs w:val="22"/>
        </w:rPr>
      </w:pPr>
    </w:p>
    <w:p w14:paraId="1CE2C785"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En Resolución de revocatoria 2569 de 20 de octubre de 2023 “Este Despacho observa que la -actuación administrativa se ha vulnerado el debido proceso, por no haberse seguido las formalidades procesales conforme a lo señalado por la ley…”. Y en Resolución 3893 de 26 de diciembre de 2023 el Despacho REVOCA y dice, “en el razonamiento realizado por el profesional en salud mediante concepto… el cual sirvió como fundamento para endilgarle pliego de cargos…, no se tuvo en cuenta, ni se realizó un análisis detallado de la totalidad de los elementos probatorios… especialmente el informe aportado por el investigado…” (sic). </w:t>
      </w:r>
    </w:p>
    <w:p w14:paraId="2E6BD950" w14:textId="77777777" w:rsidR="00282B3D" w:rsidRPr="009F2680" w:rsidRDefault="00282B3D" w:rsidP="00282B3D">
      <w:pPr>
        <w:ind w:left="284" w:right="333"/>
        <w:jc w:val="both"/>
        <w:rPr>
          <w:rFonts w:cs="Arial"/>
          <w:i/>
          <w:iCs/>
          <w:sz w:val="20"/>
          <w:szCs w:val="22"/>
        </w:rPr>
      </w:pPr>
    </w:p>
    <w:p w14:paraId="0CF70EB0"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Con oportunidad el día doce (12) de octubre de 2023, y previo al auto 2598 se adjuntó como prueba “CONCEPTO TÉCNICO-CIENTÍFICO, AUDITORÍA MÉDICA”, 10 folios, firmado por el Dr. JULIÁN OSORIO CÁRDENAS, Médico Auditor, para ser tenido como prueba, la cual no fue valorada por su Despacho. En dicho Concepto se controvirtió de manera técnica y científica y con pruebas documentales lo deprecado en la queja; pero como no fue valorada oportunamente (violación al Debido Proceso), su </w:t>
      </w:r>
      <w:r w:rsidRPr="009F2680">
        <w:rPr>
          <w:rFonts w:cs="Arial"/>
          <w:i/>
          <w:iCs/>
          <w:sz w:val="20"/>
          <w:szCs w:val="22"/>
        </w:rPr>
        <w:lastRenderedPageBreak/>
        <w:t>Despacho continuó con el proceso de manera irregular y emite, sin dicha valoración probatoria la Resolución 2484; violando el Derecho al Principio de Contradicción. Por lo mismo los documentos aportados oportunamente debieron ser valorados en su oportunidad procesal por el ente investigador, dado que son conducentes y pertinentes, además en consonancia con el Principio de</w:t>
      </w:r>
      <w:r w:rsidRPr="009F2680">
        <w:rPr>
          <w:rFonts w:cs="Arial"/>
          <w:i/>
          <w:iCs/>
          <w:sz w:val="20"/>
          <w:szCs w:val="22"/>
        </w:rPr>
        <w:t xml:space="preserve"> </w:t>
      </w:r>
      <w:r w:rsidRPr="009F2680">
        <w:rPr>
          <w:rFonts w:cs="Arial"/>
          <w:i/>
          <w:iCs/>
          <w:sz w:val="20"/>
          <w:szCs w:val="22"/>
        </w:rPr>
        <w:t>Contradicción como lo indica el art. 29 de la Constitución. No puede ser de recibo que el Despacho, como órgano superior de control, enmarcado en la función pública, dicte un Auto contrario al marco normativo y con enorme falencia frente al Debido Proceso. En todo caso, dichas documentales debieron ser valoradas probatoriamente como indica el art. 40 del CPACA, para tenerlos como pruebas sustanciales. Lo cual no fue valorado por su Despacho antes de emitir el auto 2598 de formulación de cargos que da continuidad al asunto que hoy nos ocupa, la sanción proferida mediante Resolución No. 2484 del dieciocho (18) de noviembre de 2024. III. FRENTE A LA PRUEBA NO TRASLADADA, PRUEBA OCULTA Y VIOLACIÓN AL PRINCIPIO DE CONTRADICCIÓN. Llama poderosamente la atención que en la Resolución 2484, no aparece en ningún apartado como pruebas los CONCEPTOS TÉCNICOS Y LA AMPLIACIÓN de los mismos rendidos por el Dr. Julián Osorio Cárdenas, Médico Auditor de Clínica Medical SAS, tal como se les solicitó en los alegatos finales fueran tenidos en cuenta dentro de la presente actuación administrativa; contrario sensu, SÍ aparece como prueba única y sustancial para endilgar cargos y sancionar el “Concepto Técnico emitido por profesional de la salud de esta Secretaría”. Concepto que nunca fue solicitado formalmente en el proceso, indexado, descubierto, trasladado y puesto de conocimiento al encartado para esgrimir su legítimo derecho a la defensa con base en el Principio de Contradicción (art. 15 Ley 906), para que el disciplinado pudiera contradecirlo y controvertirlo (PRUEBA OCULTA). Es importante aclararle a su Despacho que el encartado nunca tuvo conocimiento de dicha prueba, pues siendo prueba técnica debería habérsele descubierto y trasladado como indicaron en la formalización del proceso “…informar a este despacho la dirección o correo electrónico donde se podrá enviar, comunicar y/o todos los actos”. NO basta que el Despacho indique que el proceso queda para consulta. Las formalidades sustantivas procesales son de obligatorio cumplimiento para todo funcionario público, máxime cuando se trata de autoridades administrativas; de acuerdo a lo indicado por las Altas Cortes, los Códigos, la Constitución y la Carta de Constitucionalidad de los Derechos Humanos. Esgrimir que comunicaron que el</w:t>
      </w:r>
      <w:r w:rsidRPr="009F2680">
        <w:rPr>
          <w:rFonts w:cs="Arial"/>
          <w:i/>
          <w:iCs/>
          <w:sz w:val="20"/>
          <w:szCs w:val="22"/>
        </w:rPr>
        <w:t xml:space="preserve"> </w:t>
      </w:r>
      <w:r w:rsidRPr="009F2680">
        <w:rPr>
          <w:rFonts w:cs="Arial"/>
          <w:i/>
          <w:iCs/>
          <w:sz w:val="20"/>
          <w:szCs w:val="22"/>
        </w:rPr>
        <w:t xml:space="preserve">“expediente queda a Despacho para consulta…”, es una afrenta y disculpa, toda vez que la administración pública se rige por “formalidades insoslayables” , pues tratándose de PRUEBA TÉCNICA el disciplinado debe conocer el concepto completo, debe serle descubierto, trasladado y conocer la identidad y las condiciones técnicas y profesionales de quien lo emite, para poder ejercer su derecho a contradicción, a desvirtuarlo, aportar sus notas técnicas y científicas, como así lo hizo, aún desconociendo dicho concepto de parte de la Secretaría. </w:t>
      </w:r>
    </w:p>
    <w:p w14:paraId="108C3D63" w14:textId="77777777" w:rsidR="00282B3D" w:rsidRPr="009F2680" w:rsidRDefault="00282B3D" w:rsidP="00282B3D">
      <w:pPr>
        <w:ind w:left="284" w:right="333"/>
        <w:jc w:val="both"/>
        <w:rPr>
          <w:rFonts w:cs="Arial"/>
          <w:i/>
          <w:iCs/>
          <w:sz w:val="20"/>
          <w:szCs w:val="22"/>
        </w:rPr>
      </w:pPr>
    </w:p>
    <w:p w14:paraId="5E7ACE74"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Ahora bien, en el Concepto TÉCNICO-CIENTÍFICO emitido por Clínica Medical SAS - Auditoría Médica, se controvierte y desvirtúa lo proclamado en la queja, pero nada de ello fue valorado oportunamente por su Despacho, de haberlo hecho se hubiera actuado con oportunidad y celeridad en aras de la economía procesal, y se hubiese tomado una decisión totalmente diferente, debida y ajustada a las normas jurídico administrativas, y ordenar el archivo definitivo del proceso, evitando el grave desgaste inútil del aparato administrativo público. </w:t>
      </w:r>
    </w:p>
    <w:p w14:paraId="513705F5" w14:textId="77777777" w:rsidR="00282B3D" w:rsidRPr="009F2680" w:rsidRDefault="00282B3D" w:rsidP="00282B3D">
      <w:pPr>
        <w:ind w:left="284" w:right="333"/>
        <w:jc w:val="both"/>
        <w:rPr>
          <w:rFonts w:cs="Arial"/>
          <w:i/>
          <w:iCs/>
          <w:sz w:val="20"/>
          <w:szCs w:val="22"/>
        </w:rPr>
      </w:pPr>
    </w:p>
    <w:p w14:paraId="3D7EE9A0"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Por ende, en todo proceso se debe garantizar el Debido Proceso, como un todo insoslayable, ineludible, el cual se encuentra consagrado en el artículo 29 de la Constitución Política, donde se señala que “Es nula de pleno derecho, la prueba obtenida con violación al debido proceso” (Negrilla y subrayado fuera del texto), mandato que es desarrollado en los artículos 23 y 455 de la Ley 906 de 2004. </w:t>
      </w:r>
    </w:p>
    <w:p w14:paraId="7F0E5C00" w14:textId="77777777" w:rsidR="00282B3D" w:rsidRPr="009F2680" w:rsidRDefault="00282B3D" w:rsidP="00282B3D">
      <w:pPr>
        <w:ind w:left="284" w:right="333"/>
        <w:jc w:val="both"/>
        <w:rPr>
          <w:rFonts w:cs="Arial"/>
          <w:i/>
          <w:iCs/>
          <w:sz w:val="20"/>
          <w:szCs w:val="22"/>
        </w:rPr>
      </w:pPr>
    </w:p>
    <w:p w14:paraId="6073C97B" w14:textId="77777777" w:rsidR="00282B3D" w:rsidRPr="009F2680" w:rsidRDefault="00282B3D" w:rsidP="00282B3D">
      <w:pPr>
        <w:ind w:left="284" w:right="333"/>
        <w:jc w:val="both"/>
        <w:rPr>
          <w:rFonts w:cs="Arial"/>
          <w:i/>
          <w:iCs/>
          <w:sz w:val="20"/>
          <w:szCs w:val="22"/>
        </w:rPr>
      </w:pPr>
      <w:r w:rsidRPr="009F2680">
        <w:rPr>
          <w:rFonts w:cs="Arial"/>
          <w:i/>
          <w:iCs/>
          <w:sz w:val="20"/>
          <w:szCs w:val="22"/>
        </w:rPr>
        <w:lastRenderedPageBreak/>
        <w:t xml:space="preserve">IV. FRENTE AL PRINCIPIO DE CONGRUENCIA, COHERENCIA Y ESPECIFICIDAD CON EL PETITUM (QUEJA). </w:t>
      </w:r>
    </w:p>
    <w:p w14:paraId="0E98CC90" w14:textId="77777777" w:rsidR="00282B3D" w:rsidRPr="009F2680" w:rsidRDefault="00282B3D" w:rsidP="00282B3D">
      <w:pPr>
        <w:ind w:left="284" w:right="333"/>
        <w:jc w:val="both"/>
        <w:rPr>
          <w:rFonts w:cs="Arial"/>
          <w:i/>
          <w:iCs/>
          <w:sz w:val="20"/>
          <w:szCs w:val="22"/>
        </w:rPr>
      </w:pPr>
    </w:p>
    <w:p w14:paraId="5A1124B8" w14:textId="33E7A7CF" w:rsidR="00282B3D" w:rsidRPr="009F2680" w:rsidRDefault="00282B3D" w:rsidP="00282B3D">
      <w:pPr>
        <w:ind w:left="284" w:right="333"/>
        <w:jc w:val="both"/>
        <w:rPr>
          <w:rFonts w:cs="Arial"/>
          <w:i/>
          <w:iCs/>
          <w:sz w:val="20"/>
          <w:szCs w:val="22"/>
        </w:rPr>
      </w:pPr>
      <w:r w:rsidRPr="009F2680">
        <w:rPr>
          <w:rFonts w:cs="Arial"/>
          <w:i/>
          <w:iCs/>
          <w:sz w:val="20"/>
          <w:szCs w:val="22"/>
        </w:rPr>
        <w:t>Debe ser de claridad y así lo han determinado las Altas Cortes en múltiples Jurisprudencia, si lo esgrimido en el petitorio no es posible demostrarlo, el proceso debe terminar. Así se lo hemos solicitado desde el inicio pero su Despacho nos ha violado el Debido Proceso al no darnos respuesta a estas solicitudes (art 5-40-42 del CPACA y 175 del CGP), como era de su obligación normativa. Y reiteramos, nuestra posición en el sentido de indicarle a su Despacho que no se valoraron nuestros conceptos, lo que no permitió estudiar las solicitudes expresas realizadas en los mismos. Contrario a ello, sólo se valoró su prueba (OCULTA), no descubierta</w:t>
      </w:r>
      <w:r w:rsidRPr="009F2680">
        <w:rPr>
          <w:rFonts w:cs="Arial"/>
          <w:i/>
          <w:iCs/>
          <w:sz w:val="20"/>
          <w:szCs w:val="22"/>
        </w:rPr>
        <w:t xml:space="preserve"> </w:t>
      </w:r>
      <w:r w:rsidRPr="009F2680">
        <w:rPr>
          <w:rFonts w:cs="Arial"/>
          <w:i/>
          <w:iCs/>
          <w:sz w:val="20"/>
          <w:szCs w:val="22"/>
        </w:rPr>
        <w:t>y no trasladada; por lo que se evidencia una clara violación al derecho a la defensa al no valorar, al no trasladar la prueba, al no permitir la contradicción, al violar el principio de contradicción y no dar respuesta a nuestras solicitudes como lo indica el art. 42 del CPACA y demás normas. Frente al Principio de Congruencia, el fallo debe darse única y exclusivamente en razón directa de las pretensiones del petitorio, si estas no pueden demostrarse debe archivarse como lo indican las normas, así se lo solicitamos, pero su Despacho no dio respuesta a dicha normativa solicitud. El petitum es el tema, único, a tratar, singularis modus, a discernir, analizar, verificar, en este Expediente. Si nada de ello es demostrable, es necesario, como categórico imperativo, terminar el proceso y archivar pues llama, poderosamente, la atención que en el AUTO referido levantan cargo por una situación muy diferente a lo referido de la Queja (a investigar y verificar). Así lo ha sabido entender el titular de la Subdirección de Inspección, Vigilancia y Control de Servicios de Salud en último y reciente fallo exonerador por el mismo principio, RESOLUCIÓN 1473 de 27 de junio de 2024 así, a folios 32, 33, 34:</w:t>
      </w:r>
      <w:r w:rsidRPr="009F2680">
        <w:rPr>
          <w:rFonts w:cs="Arial"/>
          <w:i/>
          <w:iCs/>
          <w:sz w:val="20"/>
          <w:szCs w:val="22"/>
        </w:rPr>
        <w:t xml:space="preserve"> (…) </w:t>
      </w:r>
    </w:p>
    <w:p w14:paraId="591D87DD" w14:textId="6CC019F4" w:rsidR="00282B3D" w:rsidRPr="009F2680" w:rsidRDefault="00282B3D" w:rsidP="00282B3D">
      <w:pPr>
        <w:ind w:left="284" w:right="333"/>
        <w:jc w:val="both"/>
        <w:rPr>
          <w:rFonts w:cs="Arial"/>
          <w:i/>
          <w:iCs/>
          <w:sz w:val="20"/>
          <w:szCs w:val="22"/>
        </w:rPr>
      </w:pPr>
    </w:p>
    <w:p w14:paraId="20B09AAE" w14:textId="4911732E" w:rsidR="00282B3D" w:rsidRPr="009F2680" w:rsidRDefault="00282B3D" w:rsidP="00282B3D">
      <w:pPr>
        <w:ind w:left="284" w:right="333"/>
        <w:jc w:val="both"/>
        <w:rPr>
          <w:rFonts w:cs="Arial"/>
          <w:i/>
          <w:iCs/>
          <w:sz w:val="20"/>
          <w:szCs w:val="22"/>
        </w:rPr>
      </w:pPr>
      <w:r w:rsidRPr="009F2680">
        <w:rPr>
          <w:rFonts w:cs="Arial"/>
          <w:i/>
          <w:iCs/>
          <w:sz w:val="20"/>
          <w:szCs w:val="22"/>
        </w:rPr>
        <w:t>Así mismo lo supo entender el Despacho del titular anterior de la Secretaría Distrital en fallo Revocatorio para dar avante a promulgar una decisión que endilga un cargo por presunta infracción que no tiene asidero ni fundamento verídico y mucho menos coherencia y/o congruencia con el eje principal de este proceso administrativo, el cual se origina como ya se indicó por una “QUEJA” la cual fue total y claramente desvirtuada, sin embargo, hoy se continúa con el proceso, dejando en evidencia la falta de la unificación de la jurisprudencia, pues por temas análogos a este, es de obrar en justicia y derecho para aceptar que no se pueden endilgar conductas por fuera del petitum, incluso su propio Despacho de la Secretaría Distrital de Salud (SDS), en Resolución reciente frente a otro caso:</w:t>
      </w:r>
      <w:r w:rsidRPr="009F2680">
        <w:rPr>
          <w:rFonts w:cs="Arial"/>
          <w:i/>
          <w:iCs/>
          <w:sz w:val="20"/>
          <w:szCs w:val="22"/>
        </w:rPr>
        <w:t xml:space="preserve"> (…) </w:t>
      </w:r>
    </w:p>
    <w:p w14:paraId="3D7C92E3" w14:textId="47D71587" w:rsidR="00282B3D" w:rsidRPr="009F2680" w:rsidRDefault="00282B3D" w:rsidP="00282B3D">
      <w:pPr>
        <w:ind w:left="284" w:right="333"/>
        <w:jc w:val="both"/>
        <w:rPr>
          <w:rFonts w:cs="Arial"/>
          <w:i/>
          <w:iCs/>
          <w:sz w:val="20"/>
          <w:szCs w:val="22"/>
        </w:rPr>
      </w:pPr>
    </w:p>
    <w:p w14:paraId="2161C0AD" w14:textId="6F071380" w:rsidR="00282B3D" w:rsidRPr="009F2680" w:rsidRDefault="00282B3D" w:rsidP="00282B3D">
      <w:pPr>
        <w:ind w:left="284" w:right="333"/>
        <w:jc w:val="both"/>
        <w:rPr>
          <w:rFonts w:cs="Arial"/>
          <w:i/>
          <w:iCs/>
          <w:sz w:val="20"/>
          <w:szCs w:val="22"/>
        </w:rPr>
      </w:pPr>
      <w:r w:rsidRPr="009F2680">
        <w:rPr>
          <w:rFonts w:cs="Arial"/>
          <w:i/>
          <w:iCs/>
          <w:sz w:val="20"/>
          <w:szCs w:val="22"/>
        </w:rPr>
        <w:t>Es un claro ejemplo de congruencia, especificidad y coherencia con el petitum, queja, “no es el escenario para endilgarlo…”.</w:t>
      </w:r>
    </w:p>
    <w:p w14:paraId="7D8408BC" w14:textId="15C37BB3" w:rsidR="00282B3D" w:rsidRPr="009F2680" w:rsidRDefault="00282B3D" w:rsidP="00282B3D">
      <w:pPr>
        <w:ind w:left="284" w:right="333"/>
        <w:jc w:val="both"/>
        <w:rPr>
          <w:rFonts w:cs="Arial"/>
          <w:i/>
          <w:iCs/>
          <w:sz w:val="20"/>
          <w:szCs w:val="22"/>
        </w:rPr>
      </w:pPr>
    </w:p>
    <w:p w14:paraId="1FD9371F"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V. FALSA MOTIVACIÓN. </w:t>
      </w:r>
    </w:p>
    <w:p w14:paraId="0238EB75" w14:textId="77777777" w:rsidR="00282B3D" w:rsidRPr="009F2680" w:rsidRDefault="00282B3D" w:rsidP="00282B3D">
      <w:pPr>
        <w:ind w:left="284" w:right="333"/>
        <w:jc w:val="both"/>
        <w:rPr>
          <w:rFonts w:cs="Arial"/>
          <w:i/>
          <w:iCs/>
          <w:sz w:val="20"/>
          <w:szCs w:val="22"/>
        </w:rPr>
      </w:pPr>
    </w:p>
    <w:p w14:paraId="076D337C" w14:textId="581E52FF" w:rsidR="00282B3D" w:rsidRPr="009F2680" w:rsidRDefault="00282B3D" w:rsidP="00282B3D">
      <w:pPr>
        <w:ind w:left="284" w:right="333"/>
        <w:jc w:val="both"/>
        <w:rPr>
          <w:rFonts w:cs="Arial"/>
          <w:i/>
          <w:iCs/>
          <w:sz w:val="20"/>
          <w:szCs w:val="22"/>
        </w:rPr>
      </w:pPr>
      <w:r w:rsidRPr="009F2680">
        <w:rPr>
          <w:rFonts w:cs="Arial"/>
          <w:i/>
          <w:iCs/>
          <w:sz w:val="20"/>
          <w:szCs w:val="22"/>
        </w:rPr>
        <w:t xml:space="preserve">No se permitió el Principio de Defensa y Contradicción, al no valorar en su oportunidad, antes de formulación de cargos, la prueba y los documentos aportados, donde claramente se indica que no es cierto lo esgrimido en la queja, fue desvirtuado categóricamente, pero al no valorar levantan cargos con premisas que no se corresponde con los hechos fácticos. La queja misma es impetrada a causa de una inconformidad que no fue probada, la misma Comisión señalada en el AUTO (auto comisorio 0.254), en su informe de visita señala “se abstiene de emitir concepto”, y allí se dice que el objetivo de la comisión es verificar la ocurrencia de los hechos de la queja, pues no encontraron nada indicativo y se “abstienen”, hecho suficiente para ARCHIVAR, como se les solicitó con la respuesta a la IP, pero no fue contestada </w:t>
      </w:r>
      <w:r w:rsidRPr="009F2680">
        <w:rPr>
          <w:rFonts w:cs="Arial"/>
          <w:i/>
          <w:iCs/>
          <w:sz w:val="20"/>
          <w:szCs w:val="22"/>
        </w:rPr>
        <w:lastRenderedPageBreak/>
        <w:t>motivadamente por su Despacho, como indica el artículo 42 del CPACA, por lo que se continuo injustificadamente con el proceso.</w:t>
      </w:r>
    </w:p>
    <w:p w14:paraId="1E62D65B" w14:textId="7AAFC4CE" w:rsidR="00282B3D" w:rsidRPr="009F2680" w:rsidRDefault="00282B3D" w:rsidP="00282B3D">
      <w:pPr>
        <w:ind w:left="284" w:right="333"/>
        <w:jc w:val="both"/>
        <w:rPr>
          <w:rFonts w:cs="Arial"/>
          <w:i/>
          <w:iCs/>
          <w:sz w:val="20"/>
          <w:szCs w:val="22"/>
        </w:rPr>
      </w:pPr>
    </w:p>
    <w:p w14:paraId="38A7D90A"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Si se hubiera valorado desde el inicio nuestro Concepto, se hubiera dado claridad y entendido que lo deprecado en la queja no tiene asidero, pues las notas se allanaron adecuadamente, pero el Despacho, hizo “foro por el mutis”; dándole sólo valor a la prueba aportada por el mismo, primero sin permitir su contradicción, desvirtuarla (prueba oculta, pues como indica el CGP, Código General del Proceso. Artículo 165. Medios de prueba. Son medios de prueba la declaración de parte, la confesión, el juramento, el testimonio de terceros, el dictamen pericial, la inspección judicial, los documentos, los indicios, los informes y cualesquiera otros medios que sean útiles para la formación del convencimiento del juez… preservando los principios y garantías constitucionales…); entonces, es claro que la motivación para levantar cargos sin valoración probatoria conjunta, trasparente y crítica, sin permitir el Principio de Contradicción, cae de pleno en FALSA MOTIVACIÓN, así lo hizo saber en su contestación el encartado, pero el Despacho, se limitó a hacer una transcripción, sin valoración crítica de ello. Se le solicitó que se parearan los conceptos por par científico, especializado en el área, pero igual, no respondieron de manera sustentada a esta legal petición como indica el plurimencionado art. 42 del CPACA y otros. El Concepto nunca fue pareado ni analizado por par científico como se solicitó. (art. 42 CPACA). Si no fue pareado y controvertido por par científico, en oportunidad, pues se trata de prueba técnica, se tendrá por verídico lo señalado en el mismo. Como tampoco dieron respuesta a las solicitudes señaladas en dicho concepto y la ampliación (violación al art. 42 del CPACA). </w:t>
      </w:r>
    </w:p>
    <w:p w14:paraId="39F1C1C8" w14:textId="77777777" w:rsidR="00282B3D" w:rsidRPr="009F2680" w:rsidRDefault="00282B3D" w:rsidP="00282B3D">
      <w:pPr>
        <w:ind w:left="284" w:right="333"/>
        <w:jc w:val="both"/>
        <w:rPr>
          <w:rFonts w:cs="Arial"/>
          <w:i/>
          <w:iCs/>
          <w:sz w:val="20"/>
          <w:szCs w:val="22"/>
        </w:rPr>
      </w:pPr>
    </w:p>
    <w:p w14:paraId="68914F5C"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Con todo lo aportado e indicado a lo largo del proceso, como graves fallas al debido proceso, con pruebas documentales, nada de lo consignado en la queja ni lo aducido en el auto de cargos por el Despacho con soporte en un concepto de parte (prueba oculta), que fue desvirtuado en la ampliación rendida por el disciplinado frente al Auto 2598 de formulación de cargos carece de legalidad, pues como se ha demostrado con firmeza probatoria y jurisprudencial, es un AUTO absolutamente viciado, por lo cual toda la continuidad desprendida de él cae en los mismas graves irregularidades. </w:t>
      </w:r>
    </w:p>
    <w:p w14:paraId="5E7CF482" w14:textId="77777777" w:rsidR="00282B3D" w:rsidRPr="009F2680" w:rsidRDefault="00282B3D" w:rsidP="00282B3D">
      <w:pPr>
        <w:ind w:left="284" w:right="333"/>
        <w:jc w:val="both"/>
        <w:rPr>
          <w:rFonts w:cs="Arial"/>
          <w:i/>
          <w:iCs/>
          <w:sz w:val="20"/>
          <w:szCs w:val="22"/>
        </w:rPr>
      </w:pPr>
    </w:p>
    <w:p w14:paraId="342274C3" w14:textId="77777777" w:rsidR="00282B3D" w:rsidRPr="009F2680" w:rsidRDefault="00282B3D" w:rsidP="00282B3D">
      <w:pPr>
        <w:ind w:left="284" w:right="333"/>
        <w:jc w:val="both"/>
        <w:rPr>
          <w:rFonts w:cs="Arial"/>
          <w:i/>
          <w:iCs/>
          <w:sz w:val="20"/>
          <w:szCs w:val="22"/>
        </w:rPr>
      </w:pPr>
      <w:r w:rsidRPr="009F2680">
        <w:rPr>
          <w:rFonts w:cs="Arial"/>
          <w:i/>
          <w:iCs/>
          <w:sz w:val="20"/>
          <w:szCs w:val="22"/>
        </w:rPr>
        <w:t>En reciente RESOLUCIÓN 1250 del 06 de noviembre de 2024, emanada del Despacho del Secretario Distrital de Salud, respetado doctor Gerson Orlando Bermont Galavis, revocó resolución sancionatoria señalando “…si bien la autoridad</w:t>
      </w:r>
      <w:r w:rsidRPr="009F2680">
        <w:rPr>
          <w:rFonts w:cs="Arial"/>
          <w:i/>
          <w:iCs/>
          <w:sz w:val="20"/>
          <w:szCs w:val="22"/>
        </w:rPr>
        <w:t xml:space="preserve"> </w:t>
      </w:r>
      <w:r w:rsidRPr="009F2680">
        <w:rPr>
          <w:rFonts w:cs="Arial"/>
          <w:i/>
          <w:iCs/>
          <w:sz w:val="20"/>
          <w:szCs w:val="22"/>
        </w:rPr>
        <w:t xml:space="preserve">administrativa tiene la obligación de investigar el cumplimiento a las disposiciones normativas, también lo es, que su actuar no puede pretender sacrificar injustamente los derechos fundamentales de los investigados y ponerlos en una condición de inseguridad jurídica…” (sic). </w:t>
      </w:r>
    </w:p>
    <w:p w14:paraId="3968766B" w14:textId="77777777" w:rsidR="00282B3D" w:rsidRPr="009F2680" w:rsidRDefault="00282B3D" w:rsidP="00282B3D">
      <w:pPr>
        <w:ind w:left="284" w:right="333"/>
        <w:jc w:val="both"/>
        <w:rPr>
          <w:rFonts w:cs="Arial"/>
          <w:i/>
          <w:iCs/>
          <w:sz w:val="20"/>
          <w:szCs w:val="22"/>
        </w:rPr>
      </w:pPr>
    </w:p>
    <w:p w14:paraId="50F89205"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Esto no es otra cosa, que la autoridad administrativa debe adelantar los procesos bajo las formalidades contempladas en las Leyes, o sea, La Constitución, La Carta Fundamental de Derechos Humanos, el Código General del Proceso, el Código de Procedimiento Administrativo y de lo Contencioso Administrativo y demás que le sean aplicables; no hay margen a interpretaciones, EL DEBIDO PROCESO es sagrado, pues el no cumplirlo en sus objetivos y formalidades, pone en inseguridad jurídica a los disciplinados, sacrificando sus derechos fundamentales. Olvida el sagrado derecho constitucional y legal que ante cualquier duda se resolverá a favor del disciplinado “indubio pro disciplinado”. Pero vemos en contrario como se le hace esguince a dichas formalidades normativas buscando a todo dar, un afán sancionatorio económico, como fin primario, que no se compadece con las delicadas funciones de vigilancia, inspección y control del ente administrativo. </w:t>
      </w:r>
    </w:p>
    <w:p w14:paraId="1169637C" w14:textId="77777777" w:rsidR="00282B3D" w:rsidRPr="009F2680" w:rsidRDefault="00282B3D" w:rsidP="00282B3D">
      <w:pPr>
        <w:ind w:left="284" w:right="333"/>
        <w:jc w:val="both"/>
        <w:rPr>
          <w:rFonts w:cs="Arial"/>
          <w:i/>
          <w:iCs/>
          <w:sz w:val="20"/>
          <w:szCs w:val="22"/>
        </w:rPr>
      </w:pPr>
    </w:p>
    <w:p w14:paraId="3D3D31BA" w14:textId="77777777" w:rsidR="00282B3D" w:rsidRPr="009F2680" w:rsidRDefault="00282B3D" w:rsidP="00282B3D">
      <w:pPr>
        <w:ind w:left="284" w:right="333"/>
        <w:jc w:val="both"/>
        <w:rPr>
          <w:rFonts w:cs="Arial"/>
          <w:i/>
          <w:iCs/>
          <w:sz w:val="20"/>
          <w:szCs w:val="22"/>
        </w:rPr>
      </w:pPr>
      <w:r w:rsidRPr="009F2680">
        <w:rPr>
          <w:rFonts w:cs="Arial"/>
          <w:i/>
          <w:iCs/>
          <w:sz w:val="20"/>
          <w:szCs w:val="22"/>
        </w:rPr>
        <w:lastRenderedPageBreak/>
        <w:t xml:space="preserve">En Resolución 094 de 25 de enero de 2024, igualmente su Despacho revocó resolución sancionatoria contra Clínica Medical SAS: “Es pertinente indicar que con el escrito de descargos la investigada… ya había allegado el documento denominado “INFORME TECNICO CIENTIFICO AUDITORIA MEDICA…, en el que igualmente se copia los pantallazos de la historia… sobre el cual se guardó completo silencio en el acto recurrido…” (sic, subrayas fuera de texto). </w:t>
      </w:r>
    </w:p>
    <w:p w14:paraId="1308B013" w14:textId="77777777" w:rsidR="00282B3D" w:rsidRPr="009F2680" w:rsidRDefault="00282B3D" w:rsidP="00282B3D">
      <w:pPr>
        <w:ind w:left="284" w:right="333"/>
        <w:jc w:val="both"/>
        <w:rPr>
          <w:rFonts w:cs="Arial"/>
          <w:i/>
          <w:iCs/>
          <w:sz w:val="20"/>
          <w:szCs w:val="22"/>
        </w:rPr>
      </w:pPr>
    </w:p>
    <w:p w14:paraId="441E10B7" w14:textId="4200B730" w:rsidR="00282B3D" w:rsidRPr="009F2680" w:rsidRDefault="00282B3D" w:rsidP="00282B3D">
      <w:pPr>
        <w:ind w:left="284" w:right="333"/>
        <w:jc w:val="both"/>
        <w:rPr>
          <w:rFonts w:cs="Arial"/>
          <w:i/>
          <w:iCs/>
          <w:sz w:val="20"/>
          <w:szCs w:val="22"/>
        </w:rPr>
      </w:pPr>
      <w:r w:rsidRPr="009F2680">
        <w:rPr>
          <w:rFonts w:cs="Arial"/>
          <w:i/>
          <w:iCs/>
          <w:sz w:val="20"/>
          <w:szCs w:val="22"/>
        </w:rPr>
        <w:t>En ese mismo sentido el anterior Jefe de Despacho, respetado doctor Alejandro Gómez López mediante Resolución 2569 del 20 de octubre de 2024 revocó resolución sancionatoria contra Clínica Medical SAS considerando: “Este Despacho observa que en la actuación administrativa se ha vulnerado el debido proceso, por no haberse seguido las formalidades procesales conforme a lo señalado en la Ley… no puede esta instancia, pasar por alto el desconocimiento a las etapas procesales previamente definidas por el legislador, las cuales son de obligatoria y estricta aplicación, máxime si quien la está aplicando es una autoridad pública” (sic, subrayas y negrillas fuera de texto).</w:t>
      </w:r>
    </w:p>
    <w:p w14:paraId="30809351" w14:textId="51F72064" w:rsidR="00282B3D" w:rsidRPr="009F2680" w:rsidRDefault="00282B3D" w:rsidP="00282B3D">
      <w:pPr>
        <w:ind w:left="284" w:right="333"/>
        <w:jc w:val="both"/>
        <w:rPr>
          <w:rFonts w:cs="Arial"/>
          <w:i/>
          <w:iCs/>
          <w:sz w:val="20"/>
          <w:szCs w:val="22"/>
        </w:rPr>
      </w:pPr>
    </w:p>
    <w:p w14:paraId="735215BA"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En Resolución 2721 de 3 de noviembre de 2023 del Despacho del Secretario, revoca resolución sancionatoria contra Clínica Medical SAS: “Así las cosas y al consultar AD – INNTEGRAM el expediente, el Despacho evidencia ausencia de dos de los contenidos enunciados en el artículo antes citado, sin los cuales la decisión de la administración no podría mantener fuerza de ejecutoriedad…, toda vez que no se encuentra un análisis de los hechos y las pruebas… En consecuencia, es evidente que el acto administrativo proferido en ejercicio del ius pudendi, no se ajusta a las exigencias constitucionales propias del debido proceso, dado que carece de motivación clara, lo que dificulta en gran medida el ejercicio de contradicción de la decisión” (sic, negrillas y subraya fuera de texto). </w:t>
      </w:r>
    </w:p>
    <w:p w14:paraId="5C02FD4D" w14:textId="77777777" w:rsidR="00282B3D" w:rsidRPr="009F2680" w:rsidRDefault="00282B3D" w:rsidP="00282B3D">
      <w:pPr>
        <w:ind w:left="284" w:right="333"/>
        <w:jc w:val="both"/>
        <w:rPr>
          <w:rFonts w:cs="Arial"/>
          <w:i/>
          <w:iCs/>
          <w:sz w:val="20"/>
          <w:szCs w:val="22"/>
        </w:rPr>
      </w:pPr>
    </w:p>
    <w:p w14:paraId="3CC216F6" w14:textId="77777777" w:rsidR="00282B3D" w:rsidRPr="009F2680" w:rsidRDefault="00282B3D" w:rsidP="00282B3D">
      <w:pPr>
        <w:ind w:left="284" w:right="333"/>
        <w:jc w:val="both"/>
        <w:rPr>
          <w:rFonts w:cs="Arial"/>
          <w:i/>
          <w:iCs/>
          <w:sz w:val="20"/>
          <w:szCs w:val="22"/>
        </w:rPr>
      </w:pPr>
      <w:r w:rsidRPr="009F2680">
        <w:rPr>
          <w:rFonts w:cs="Arial"/>
          <w:i/>
          <w:iCs/>
          <w:sz w:val="20"/>
          <w:szCs w:val="22"/>
        </w:rPr>
        <w:t xml:space="preserve">En Resolución 3893 del Despacho de la Subdirección, reponen en recurso y exoneran a Clínica Medical SAS así: “…se evidencia que en el razonamiento realizado por el profesional en salud mediante Concepto… el cual sirvió como fundamento para endilgar pliego de cargos y para que este Despacho profiriera decisión sancionatoria recurrida… no se tuvo en cuenta, ni se realizó un análisis detallado de la totalidad de los elementos probatorios obrantes..., especialmente el informe aportado por la investigada en la fase preliminar… Así las cosas, este Despacho considera en procura de la garantía de derecho al debido proceso existen razones suficientes para reponer…” (sic). </w:t>
      </w:r>
    </w:p>
    <w:p w14:paraId="17147861" w14:textId="77777777" w:rsidR="00282B3D" w:rsidRPr="009F2680" w:rsidRDefault="00282B3D" w:rsidP="00282B3D">
      <w:pPr>
        <w:ind w:left="284" w:right="333"/>
        <w:jc w:val="both"/>
        <w:rPr>
          <w:rFonts w:cs="Arial"/>
          <w:i/>
          <w:iCs/>
          <w:sz w:val="20"/>
          <w:szCs w:val="22"/>
        </w:rPr>
      </w:pPr>
    </w:p>
    <w:p w14:paraId="10A27B6A" w14:textId="3156B081" w:rsidR="00282B3D" w:rsidRPr="00282B3D" w:rsidRDefault="00282B3D" w:rsidP="00282B3D">
      <w:pPr>
        <w:ind w:left="284" w:right="333"/>
        <w:jc w:val="both"/>
        <w:rPr>
          <w:rFonts w:cs="Arial"/>
          <w:i/>
          <w:iCs/>
          <w:sz w:val="20"/>
          <w:szCs w:val="22"/>
        </w:rPr>
      </w:pPr>
      <w:r w:rsidRPr="009F2680">
        <w:rPr>
          <w:rFonts w:cs="Arial"/>
          <w:i/>
          <w:iCs/>
          <w:sz w:val="20"/>
          <w:szCs w:val="22"/>
        </w:rPr>
        <w:t>Es así como finalmente se demuestran con las citadas e ilustrativas resoluciones REVOCATORIAS de sus diversos Despachos, por menores o iguales razones que revocaron las decisiones tomadas en primera instancia, por lo que es claro que en el Expediente 5772024 frente a los Autos y Resoluciones, se cometieron diversas y graves fallas procesales como hemos enumerado por lo que se le solicita muy respetuosamente REVOCAR y ARCHIVAR la presente investigación admisnitrativa</w:t>
      </w:r>
      <w:r w:rsidRPr="009F2680">
        <w:rPr>
          <w:rFonts w:cs="Arial"/>
          <w:i/>
          <w:iCs/>
          <w:sz w:val="20"/>
          <w:szCs w:val="22"/>
        </w:rPr>
        <w:t xml:space="preserve"> [</w:t>
      </w:r>
      <w:r w:rsidRPr="009F2680">
        <w:rPr>
          <w:rFonts w:cs="Arial"/>
          <w:i/>
          <w:iCs/>
          <w:sz w:val="20"/>
          <w:szCs w:val="22"/>
        </w:rPr>
        <w:t>sic</w:t>
      </w:r>
      <w:r w:rsidRPr="009F2680">
        <w:rPr>
          <w:rFonts w:cs="Arial"/>
          <w:i/>
          <w:iCs/>
          <w:sz w:val="20"/>
          <w:szCs w:val="22"/>
        </w:rPr>
        <w:t>]</w:t>
      </w:r>
      <w:r w:rsidRPr="009F2680">
        <w:rPr>
          <w:rFonts w:cs="Arial"/>
          <w:i/>
          <w:iCs/>
          <w:sz w:val="20"/>
          <w:szCs w:val="22"/>
        </w:rPr>
        <w:t>.</w:t>
      </w:r>
    </w:p>
    <w:p w14:paraId="7E0FE9D6" w14:textId="77777777" w:rsidR="00B06BBE" w:rsidRDefault="00B06BBE" w:rsidP="0067631F">
      <w:pPr>
        <w:shd w:val="clear" w:color="auto" w:fill="FFFFFF"/>
        <w:jc w:val="both"/>
        <w:rPr>
          <w:rFonts w:cs="Arial"/>
          <w:color w:val="FF0000"/>
          <w:sz w:val="22"/>
          <w:szCs w:val="22"/>
        </w:rPr>
      </w:pPr>
    </w:p>
    <w:p w14:paraId="0E546370" w14:textId="177056E9" w:rsidR="00603B1B" w:rsidRPr="00931937" w:rsidRDefault="0063120F" w:rsidP="0067631F">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67631F">
      <w:pPr>
        <w:rPr>
          <w:rFonts w:cs="Arial"/>
          <w:sz w:val="22"/>
          <w:szCs w:val="22"/>
        </w:rPr>
      </w:pPr>
    </w:p>
    <w:p w14:paraId="4E21002F" w14:textId="050BD391" w:rsidR="00B06BBE" w:rsidRDefault="00904057" w:rsidP="00444558">
      <w:pPr>
        <w:widowControl w:val="0"/>
        <w:jc w:val="both"/>
        <w:rPr>
          <w:rFonts w:cs="Arial"/>
          <w:sz w:val="22"/>
          <w:szCs w:val="22"/>
        </w:rPr>
      </w:pPr>
      <w:r w:rsidRPr="00904057">
        <w:rPr>
          <w:rFonts w:cs="Arial"/>
          <w:sz w:val="22"/>
          <w:szCs w:val="22"/>
        </w:rPr>
        <w:t>La presente investigación administrativa se origina a raíz de</w:t>
      </w:r>
      <w:r w:rsidR="004471E7">
        <w:rPr>
          <w:rFonts w:cs="Arial"/>
          <w:sz w:val="22"/>
          <w:szCs w:val="22"/>
        </w:rPr>
        <w:t>l</w:t>
      </w:r>
      <w:r w:rsidR="00647572">
        <w:rPr>
          <w:rFonts w:cs="Arial"/>
          <w:sz w:val="22"/>
          <w:szCs w:val="22"/>
        </w:rPr>
        <w:t xml:space="preserve"> </w:t>
      </w:r>
      <w:r w:rsidR="004471E7" w:rsidRPr="00861764">
        <w:rPr>
          <w:rFonts w:cs="Arial"/>
          <w:sz w:val="22"/>
          <w:szCs w:val="22"/>
        </w:rPr>
        <w:t xml:space="preserve">traslado de la Superintendencia Nacional de Salud, </w:t>
      </w:r>
      <w:r w:rsidR="004471E7">
        <w:rPr>
          <w:rFonts w:cs="Arial"/>
          <w:sz w:val="22"/>
          <w:szCs w:val="22"/>
        </w:rPr>
        <w:t xml:space="preserve">de </w:t>
      </w:r>
      <w:r w:rsidR="004471E7" w:rsidRPr="00861764">
        <w:rPr>
          <w:rFonts w:cs="Arial"/>
          <w:sz w:val="22"/>
          <w:szCs w:val="22"/>
        </w:rPr>
        <w:t xml:space="preserve">la queja presentada por la señora </w:t>
      </w:r>
      <w:r w:rsidR="004471E7">
        <w:rPr>
          <w:rFonts w:cs="Arial"/>
          <w:sz w:val="22"/>
          <w:szCs w:val="22"/>
        </w:rPr>
        <w:t>Jenifer Alejandra Pichimata</w:t>
      </w:r>
      <w:r w:rsidR="004471E7" w:rsidRPr="00861764">
        <w:rPr>
          <w:rFonts w:cs="Arial"/>
          <w:sz w:val="22"/>
          <w:szCs w:val="22"/>
        </w:rPr>
        <w:t xml:space="preserve">, por presuntas fallas en la prestación de servicios, por parte </w:t>
      </w:r>
      <w:r w:rsidR="004471E7">
        <w:rPr>
          <w:rFonts w:cs="Arial"/>
          <w:sz w:val="22"/>
          <w:szCs w:val="22"/>
        </w:rPr>
        <w:t xml:space="preserve">de la </w:t>
      </w:r>
      <w:r w:rsidR="00314036">
        <w:rPr>
          <w:rFonts w:cs="Arial"/>
          <w:sz w:val="22"/>
          <w:szCs w:val="22"/>
        </w:rPr>
        <w:t>CLÍNICA MEDICAL S.A.S. identificada con NIT 830.507.718-8 y código de prestador 1100122150-01</w:t>
      </w:r>
      <w:r w:rsidR="006638B8">
        <w:rPr>
          <w:rFonts w:cs="Arial"/>
          <w:sz w:val="22"/>
          <w:szCs w:val="22"/>
        </w:rPr>
        <w:t>.</w:t>
      </w:r>
    </w:p>
    <w:p w14:paraId="3D95C57C" w14:textId="77777777" w:rsidR="004471E7" w:rsidRDefault="004471E7" w:rsidP="00444558">
      <w:pPr>
        <w:widowControl w:val="0"/>
        <w:jc w:val="both"/>
        <w:rPr>
          <w:rFonts w:cs="Arial"/>
          <w:sz w:val="22"/>
          <w:szCs w:val="22"/>
        </w:rPr>
      </w:pPr>
    </w:p>
    <w:p w14:paraId="1E3C7A61" w14:textId="42C28868" w:rsidR="005B3CD3" w:rsidRPr="00931937" w:rsidRDefault="00904057" w:rsidP="0067631F">
      <w:pPr>
        <w:widowControl w:val="0"/>
        <w:jc w:val="both"/>
        <w:rPr>
          <w:rFonts w:cs="Arial"/>
          <w:sz w:val="22"/>
          <w:szCs w:val="22"/>
        </w:rPr>
      </w:pPr>
      <w:r w:rsidRPr="00931937">
        <w:rPr>
          <w:rFonts w:cs="Arial"/>
          <w:sz w:val="22"/>
          <w:szCs w:val="22"/>
        </w:rPr>
        <w:lastRenderedPageBreak/>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4A0D21">
        <w:rPr>
          <w:rFonts w:cs="Arial"/>
          <w:sz w:val="22"/>
          <w:szCs w:val="22"/>
        </w:rPr>
        <w:t>2024-EE-</w:t>
      </w:r>
      <w:r w:rsidR="00F95F8F">
        <w:rPr>
          <w:rFonts w:cs="Arial"/>
          <w:sz w:val="22"/>
          <w:szCs w:val="22"/>
        </w:rPr>
        <w:t>63333</w:t>
      </w:r>
      <w:r w:rsidR="004A0D21">
        <w:rPr>
          <w:rFonts w:cs="Arial"/>
          <w:sz w:val="22"/>
          <w:szCs w:val="22"/>
        </w:rPr>
        <w:t xml:space="preserve"> del </w:t>
      </w:r>
      <w:r w:rsidR="00F95F8F">
        <w:rPr>
          <w:rFonts w:cs="Arial"/>
          <w:sz w:val="22"/>
          <w:szCs w:val="22"/>
        </w:rPr>
        <w:t xml:space="preserve">10 de mayo </w:t>
      </w:r>
      <w:r w:rsidR="004A0D21">
        <w:rPr>
          <w:rFonts w:cs="Arial"/>
          <w:sz w:val="22"/>
          <w:szCs w:val="22"/>
        </w:rPr>
        <w:t>2024</w:t>
      </w:r>
      <w:r w:rsidR="00702940" w:rsidRPr="00931937">
        <w:rPr>
          <w:rFonts w:cs="Arial"/>
          <w:sz w:val="22"/>
          <w:szCs w:val="22"/>
        </w:rPr>
        <w:t>,</w:t>
      </w:r>
      <w:r w:rsidR="0004165D">
        <w:rPr>
          <w:rFonts w:cs="Arial"/>
          <w:sz w:val="22"/>
          <w:szCs w:val="22"/>
        </w:rPr>
        <w:t xml:space="preserve"> </w:t>
      </w:r>
      <w:r w:rsidR="0004165D" w:rsidRPr="00A25F41">
        <w:rPr>
          <w:rFonts w:cs="Arial"/>
          <w:sz w:val="22"/>
          <w:szCs w:val="22"/>
        </w:rPr>
        <w:t xml:space="preserve">con su correspondiente soporte de recibido certificado el </w:t>
      </w:r>
      <w:r w:rsidR="0004165D">
        <w:rPr>
          <w:rFonts w:cs="Arial"/>
          <w:sz w:val="22"/>
          <w:szCs w:val="22"/>
        </w:rPr>
        <w:t>día</w:t>
      </w:r>
      <w:r w:rsidR="00F95F8F">
        <w:rPr>
          <w:rFonts w:cs="Arial"/>
          <w:sz w:val="22"/>
          <w:szCs w:val="22"/>
        </w:rPr>
        <w:t xml:space="preserve"> 14 de mayo de la misma anualidad</w:t>
      </w:r>
      <w:r w:rsidR="006638B8">
        <w:rPr>
          <w:rFonts w:cs="Arial"/>
          <w:sz w:val="22"/>
          <w:szCs w:val="22"/>
        </w:rPr>
        <w:t xml:space="preserve">, </w:t>
      </w:r>
      <w:r w:rsidRPr="00931937">
        <w:rPr>
          <w:rFonts w:cs="Arial"/>
          <w:sz w:val="22"/>
          <w:szCs w:val="22"/>
        </w:rPr>
        <w:t xml:space="preserve">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A4603C">
        <w:rPr>
          <w:rFonts w:cs="Arial"/>
          <w:sz w:val="22"/>
          <w:szCs w:val="22"/>
        </w:rPr>
        <w:t>577-2024</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E1032B" w:rsidRPr="00E1032B">
        <w:rPr>
          <w:rFonts w:cs="Arial"/>
          <w:sz w:val="22"/>
          <w:szCs w:val="22"/>
        </w:rPr>
        <w:t xml:space="preserve">a </w:t>
      </w:r>
      <w:r w:rsidR="00314036">
        <w:rPr>
          <w:rFonts w:cs="Arial"/>
          <w:sz w:val="22"/>
          <w:szCs w:val="22"/>
        </w:rPr>
        <w:t>la institución CLÍNICA MEDICAL S.A.S. identificada con NIT 830.507.718-8 y código de prestador 1100122150-01</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ad quem</w:t>
      </w:r>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4229AE">
        <w:rPr>
          <w:rFonts w:cs="Arial"/>
          <w:sz w:val="22"/>
          <w:szCs w:val="22"/>
        </w:rPr>
        <w:t xml:space="preserve"> </w:t>
      </w:r>
      <w:r w:rsidR="0004165D">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67631F">
      <w:pPr>
        <w:widowControl w:val="0"/>
        <w:jc w:val="both"/>
        <w:rPr>
          <w:rFonts w:cs="Arial"/>
          <w:sz w:val="22"/>
          <w:szCs w:val="22"/>
        </w:rPr>
      </w:pPr>
      <w:r>
        <w:rPr>
          <w:rFonts w:cs="Arial"/>
          <w:sz w:val="22"/>
          <w:szCs w:val="22"/>
        </w:rPr>
        <w:t xml:space="preserve"> </w:t>
      </w:r>
    </w:p>
    <w:p w14:paraId="4772DFE4" w14:textId="6E1D66D5" w:rsidR="00702940" w:rsidRPr="00931937" w:rsidRDefault="00702940" w:rsidP="0067631F">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ar por parte del despacho de conocimiento</w:t>
      </w:r>
      <w:r w:rsidR="00605BE0" w:rsidRPr="00931937">
        <w:rPr>
          <w:rFonts w:cs="Arial"/>
          <w:sz w:val="22"/>
          <w:szCs w:val="22"/>
        </w:rPr>
        <w:t>,</w:t>
      </w:r>
      <w:r w:rsidR="003A28A0">
        <w:rPr>
          <w:rFonts w:cs="Arial"/>
          <w:sz w:val="22"/>
          <w:szCs w:val="22"/>
        </w:rPr>
        <w:t xml:space="preserve"> si bien no fue manifestada por el recurrente en su escrito contentivo, </w:t>
      </w:r>
      <w:r w:rsidR="004A5065">
        <w:rPr>
          <w:rFonts w:cs="Arial"/>
          <w:sz w:val="22"/>
          <w:szCs w:val="22"/>
        </w:rPr>
        <w:t xml:space="preserve">dilucidar </w:t>
      </w:r>
      <w:r w:rsidRPr="00931937">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67631F">
      <w:pPr>
        <w:widowControl w:val="0"/>
        <w:jc w:val="both"/>
        <w:rPr>
          <w:rFonts w:cs="Arial"/>
          <w:sz w:val="22"/>
          <w:szCs w:val="22"/>
        </w:rPr>
      </w:pPr>
    </w:p>
    <w:p w14:paraId="34103B82" w14:textId="494B41DE" w:rsidR="00605BE0" w:rsidRPr="00931937" w:rsidRDefault="00605BE0" w:rsidP="0067631F">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233B178A" w14:textId="77777777" w:rsidR="00605BE0" w:rsidRPr="00931937" w:rsidRDefault="00605BE0" w:rsidP="0067631F">
      <w:pPr>
        <w:jc w:val="both"/>
        <w:rPr>
          <w:rFonts w:cs="Arial"/>
          <w:sz w:val="22"/>
          <w:szCs w:val="22"/>
        </w:rPr>
      </w:pPr>
    </w:p>
    <w:p w14:paraId="612C4EC0" w14:textId="77777777" w:rsidR="00605BE0" w:rsidRPr="00931937" w:rsidRDefault="00F853D9" w:rsidP="000F39CB">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67631F">
      <w:pPr>
        <w:jc w:val="both"/>
        <w:rPr>
          <w:rFonts w:cs="Arial"/>
          <w:sz w:val="22"/>
          <w:szCs w:val="22"/>
        </w:rPr>
      </w:pPr>
    </w:p>
    <w:p w14:paraId="2947802F" w14:textId="05EFB3DA" w:rsidR="00F853D9" w:rsidRPr="00931937" w:rsidRDefault="00AB5DBB" w:rsidP="0067631F">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C- 713 de 2012, con ponencia del Magistrado ALFREDO BELTRAN SIERRA, precisó:</w:t>
      </w:r>
    </w:p>
    <w:p w14:paraId="370D66F0" w14:textId="77777777" w:rsidR="00F853D9" w:rsidRPr="00931937" w:rsidRDefault="00F853D9" w:rsidP="0067631F">
      <w:pPr>
        <w:jc w:val="both"/>
        <w:rPr>
          <w:rFonts w:cs="Arial"/>
          <w:sz w:val="22"/>
          <w:szCs w:val="22"/>
        </w:rPr>
      </w:pPr>
    </w:p>
    <w:p w14:paraId="1832D331" w14:textId="63B68C5B" w:rsidR="00F853D9" w:rsidRPr="00931937" w:rsidRDefault="00F853D9" w:rsidP="000F39CB">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67631F">
      <w:pPr>
        <w:ind w:left="708"/>
        <w:jc w:val="both"/>
        <w:rPr>
          <w:rFonts w:cs="Arial"/>
          <w:i/>
          <w:sz w:val="20"/>
          <w:szCs w:val="22"/>
        </w:rPr>
      </w:pPr>
    </w:p>
    <w:p w14:paraId="0057DDD0" w14:textId="77777777" w:rsidR="0072195B" w:rsidRPr="00931937" w:rsidRDefault="0072195B" w:rsidP="0067631F">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67631F">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0F39CB">
      <w:pPr>
        <w:ind w:left="284" w:right="333"/>
        <w:jc w:val="both"/>
        <w:rPr>
          <w:rFonts w:cs="Arial"/>
          <w:i/>
          <w:iCs/>
          <w:sz w:val="20"/>
          <w:szCs w:val="20"/>
        </w:rPr>
      </w:pPr>
      <w:r w:rsidRPr="00931937">
        <w:rPr>
          <w:rFonts w:cs="Arial"/>
          <w:i/>
          <w:iCs/>
          <w:sz w:val="20"/>
          <w:szCs w:val="20"/>
        </w:rPr>
        <w:lastRenderedPageBreak/>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67631F">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67631F">
      <w:pPr>
        <w:jc w:val="both"/>
        <w:rPr>
          <w:rFonts w:cs="Arial"/>
          <w:sz w:val="22"/>
          <w:szCs w:val="22"/>
        </w:rPr>
      </w:pPr>
    </w:p>
    <w:p w14:paraId="475A59A3" w14:textId="3F2C1B93" w:rsidR="00F853D9" w:rsidRPr="00931937" w:rsidRDefault="00F853D9" w:rsidP="0067631F">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67631F">
      <w:pPr>
        <w:jc w:val="both"/>
        <w:rPr>
          <w:rFonts w:cs="Arial"/>
          <w:sz w:val="22"/>
          <w:szCs w:val="22"/>
        </w:rPr>
      </w:pPr>
    </w:p>
    <w:p w14:paraId="43B605DB" w14:textId="530D88EE" w:rsidR="004A5065" w:rsidRDefault="004A5065" w:rsidP="000F39CB">
      <w:pPr>
        <w:tabs>
          <w:tab w:val="left" w:pos="284"/>
        </w:tabs>
        <w:ind w:left="284"/>
        <w:jc w:val="both"/>
        <w:rPr>
          <w:rFonts w:cs="Arial"/>
          <w:sz w:val="22"/>
          <w:szCs w:val="22"/>
        </w:rPr>
      </w:pPr>
      <w:r>
        <w:rPr>
          <w:rFonts w:cs="Arial"/>
          <w:sz w:val="22"/>
          <w:szCs w:val="22"/>
        </w:rPr>
        <w:t>(…)</w:t>
      </w:r>
    </w:p>
    <w:p w14:paraId="494AFC8F" w14:textId="77777777" w:rsidR="005533F4" w:rsidRPr="00931937" w:rsidRDefault="005533F4" w:rsidP="000F39CB">
      <w:pPr>
        <w:tabs>
          <w:tab w:val="left" w:pos="284"/>
        </w:tabs>
        <w:ind w:left="284"/>
        <w:jc w:val="both"/>
        <w:rPr>
          <w:rFonts w:cs="Arial"/>
          <w:sz w:val="22"/>
          <w:szCs w:val="22"/>
        </w:rPr>
      </w:pPr>
    </w:p>
    <w:p w14:paraId="2340FA4F" w14:textId="77777777" w:rsidR="00F853D9" w:rsidRPr="00931937" w:rsidRDefault="00F853D9" w:rsidP="000F39CB">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0F39CB">
      <w:pPr>
        <w:tabs>
          <w:tab w:val="left" w:pos="284"/>
        </w:tabs>
        <w:ind w:left="284" w:right="333"/>
        <w:jc w:val="both"/>
        <w:rPr>
          <w:rFonts w:cs="Arial"/>
          <w:i/>
          <w:iCs/>
          <w:sz w:val="20"/>
          <w:szCs w:val="22"/>
        </w:rPr>
      </w:pPr>
    </w:p>
    <w:p w14:paraId="4620E439" w14:textId="33E1EE88" w:rsidR="00F853D9" w:rsidRPr="00931937" w:rsidRDefault="00F853D9" w:rsidP="000F39CB">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0F39CB">
      <w:pPr>
        <w:tabs>
          <w:tab w:val="left" w:pos="284"/>
        </w:tabs>
        <w:ind w:left="284" w:right="333"/>
        <w:jc w:val="both"/>
        <w:rPr>
          <w:rFonts w:cs="Arial"/>
          <w:i/>
          <w:iCs/>
          <w:sz w:val="20"/>
          <w:szCs w:val="22"/>
        </w:rPr>
      </w:pPr>
    </w:p>
    <w:p w14:paraId="142DD5CB"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0F39CB">
      <w:pPr>
        <w:tabs>
          <w:tab w:val="left" w:pos="284"/>
        </w:tabs>
        <w:ind w:left="284" w:right="333"/>
        <w:jc w:val="both"/>
        <w:rPr>
          <w:rFonts w:cs="Arial"/>
          <w:i/>
          <w:iCs/>
          <w:sz w:val="20"/>
          <w:szCs w:val="22"/>
        </w:rPr>
      </w:pPr>
    </w:p>
    <w:p w14:paraId="781B6D72"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5DD03861" w:rsidR="00F853D9" w:rsidRPr="00931937" w:rsidRDefault="00C943BF" w:rsidP="000F39CB">
      <w:pPr>
        <w:tabs>
          <w:tab w:val="left" w:pos="284"/>
        </w:tabs>
        <w:ind w:left="284" w:right="333"/>
        <w:jc w:val="both"/>
        <w:rPr>
          <w:rFonts w:cs="Arial"/>
          <w:i/>
          <w:iCs/>
          <w:sz w:val="20"/>
          <w:szCs w:val="22"/>
        </w:rPr>
      </w:pPr>
      <w:r w:rsidRPr="00931937">
        <w:rPr>
          <w:rFonts w:cs="Arial"/>
          <w:i/>
          <w:iCs/>
          <w:sz w:val="20"/>
          <w:szCs w:val="22"/>
        </w:rPr>
        <w:t>(…)</w:t>
      </w:r>
    </w:p>
    <w:p w14:paraId="2E4DFD36" w14:textId="5B5537E7" w:rsidR="000F39CB" w:rsidRPr="00931937" w:rsidRDefault="00C943BF" w:rsidP="006638B8">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p>
    <w:p w14:paraId="5A1B19A0" w14:textId="30C25BD4" w:rsidR="00F853D9" w:rsidRPr="00931937" w:rsidRDefault="00F853D9" w:rsidP="0067631F">
      <w:pPr>
        <w:jc w:val="both"/>
        <w:rPr>
          <w:rFonts w:cs="Arial"/>
          <w:sz w:val="22"/>
          <w:szCs w:val="22"/>
        </w:rPr>
      </w:pPr>
      <w:r w:rsidRPr="00931937">
        <w:rPr>
          <w:rFonts w:cs="Arial"/>
          <w:sz w:val="22"/>
          <w:szCs w:val="22"/>
        </w:rPr>
        <w:lastRenderedPageBreak/>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67631F">
      <w:pPr>
        <w:jc w:val="both"/>
        <w:rPr>
          <w:rFonts w:cs="Arial"/>
          <w:i/>
          <w:sz w:val="20"/>
          <w:szCs w:val="22"/>
        </w:rPr>
      </w:pPr>
    </w:p>
    <w:p w14:paraId="70E12831" w14:textId="00AFACC8" w:rsidR="00F853D9" w:rsidRPr="00931937" w:rsidRDefault="00F853D9" w:rsidP="0067631F">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67631F">
      <w:pPr>
        <w:jc w:val="both"/>
        <w:rPr>
          <w:rFonts w:cs="Arial"/>
          <w:i/>
          <w:sz w:val="20"/>
          <w:szCs w:val="22"/>
        </w:rPr>
      </w:pPr>
    </w:p>
    <w:p w14:paraId="03617B38" w14:textId="0B88EC9C" w:rsidR="006C5992" w:rsidRPr="00931937" w:rsidRDefault="00D55570" w:rsidP="0067631F">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E72603" w:rsidRPr="00931937">
        <w:rPr>
          <w:rFonts w:cs="Arial"/>
          <w:sz w:val="22"/>
          <w:szCs w:val="22"/>
        </w:rPr>
        <w:t>a</w:t>
      </w:r>
      <w:r w:rsidR="00E1032B">
        <w:rPr>
          <w:rFonts w:cs="Arial"/>
          <w:sz w:val="22"/>
          <w:szCs w:val="22"/>
        </w:rPr>
        <w:t xml:space="preserve"> </w:t>
      </w:r>
      <w:r w:rsidR="00314036">
        <w:rPr>
          <w:rFonts w:cs="Arial"/>
          <w:sz w:val="22"/>
          <w:szCs w:val="22"/>
        </w:rPr>
        <w:t>la institución CLÍNICA MEDICAL S.A.S. identificada con NIT 830.507.718-8 y código de prestador 1100122150-01</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35CC7673" w14:textId="77777777" w:rsidR="0029018C" w:rsidRPr="00931937" w:rsidRDefault="0029018C" w:rsidP="0067631F">
      <w:pPr>
        <w:jc w:val="both"/>
        <w:rPr>
          <w:rFonts w:cs="Arial"/>
          <w:sz w:val="22"/>
          <w:szCs w:val="22"/>
        </w:rPr>
      </w:pPr>
    </w:p>
    <w:p w14:paraId="5BE18936" w14:textId="4C165426" w:rsidR="008A1341" w:rsidRDefault="008A1341" w:rsidP="001930CA">
      <w:pPr>
        <w:ind w:left="284" w:right="474"/>
        <w:jc w:val="both"/>
        <w:rPr>
          <w:rFonts w:cs="Arial"/>
          <w:i/>
          <w:iCs/>
          <w:sz w:val="22"/>
          <w:szCs w:val="22"/>
        </w:rPr>
      </w:pPr>
      <w:r w:rsidRPr="00931937">
        <w:rPr>
          <w:rFonts w:cs="Arial"/>
          <w:i/>
          <w:iCs/>
          <w:sz w:val="22"/>
          <w:szCs w:val="22"/>
        </w:rPr>
        <w:t xml:space="preserve">(…) </w:t>
      </w:r>
    </w:p>
    <w:p w14:paraId="0FA70468" w14:textId="77777777" w:rsidR="004A5065" w:rsidRPr="00931937" w:rsidRDefault="004A5065" w:rsidP="001930CA">
      <w:pPr>
        <w:ind w:left="284" w:right="474"/>
        <w:jc w:val="both"/>
        <w:rPr>
          <w:rFonts w:cs="Arial"/>
          <w:i/>
          <w:iCs/>
          <w:sz w:val="22"/>
          <w:szCs w:val="22"/>
        </w:rPr>
      </w:pPr>
    </w:p>
    <w:p w14:paraId="36866803" w14:textId="03472486" w:rsidR="00096AF9" w:rsidRPr="00931937" w:rsidRDefault="00096AF9" w:rsidP="001930CA">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4" w:name="56"/>
      <w:bookmarkEnd w:id="4"/>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1930CA">
      <w:pPr>
        <w:ind w:left="284" w:right="474"/>
        <w:jc w:val="both"/>
        <w:rPr>
          <w:rFonts w:cs="Arial"/>
          <w:i/>
          <w:iCs/>
          <w:sz w:val="20"/>
          <w:szCs w:val="20"/>
        </w:rPr>
      </w:pPr>
      <w:r w:rsidRPr="00931937">
        <w:rPr>
          <w:rFonts w:cs="Arial"/>
          <w:i/>
          <w:iCs/>
          <w:sz w:val="20"/>
          <w:szCs w:val="20"/>
        </w:rPr>
        <w:t> </w:t>
      </w:r>
    </w:p>
    <w:p w14:paraId="07DC7FD2" w14:textId="77777777" w:rsidR="00096AF9" w:rsidRPr="00931937" w:rsidRDefault="00096AF9" w:rsidP="001930CA">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14:paraId="4C19FB24" w14:textId="77777777" w:rsidR="008A1341" w:rsidRPr="00931937" w:rsidRDefault="008A1341" w:rsidP="001930CA">
      <w:pPr>
        <w:ind w:left="284" w:right="474"/>
        <w:jc w:val="both"/>
        <w:rPr>
          <w:rFonts w:cs="Arial"/>
          <w:i/>
          <w:iCs/>
          <w:sz w:val="20"/>
          <w:szCs w:val="20"/>
        </w:rPr>
      </w:pPr>
    </w:p>
    <w:p w14:paraId="460EB8A4" w14:textId="230D10BB" w:rsidR="00096AF9" w:rsidRPr="00931937" w:rsidRDefault="005175EF" w:rsidP="001930CA">
      <w:pPr>
        <w:ind w:left="284" w:right="474"/>
        <w:jc w:val="both"/>
        <w:rPr>
          <w:rFonts w:cs="Arial"/>
          <w:i/>
          <w:iCs/>
          <w:sz w:val="20"/>
          <w:szCs w:val="20"/>
        </w:rPr>
      </w:pPr>
      <w:r w:rsidRPr="00931937">
        <w:rPr>
          <w:rFonts w:cs="Arial"/>
          <w:i/>
          <w:iCs/>
          <w:sz w:val="20"/>
          <w:szCs w:val="20"/>
        </w:rPr>
        <w:t>(…)”</w:t>
      </w:r>
      <w:r w:rsidR="00096AF9" w:rsidRPr="00931937">
        <w:rPr>
          <w:rFonts w:cs="Arial"/>
          <w:i/>
          <w:iCs/>
          <w:sz w:val="20"/>
          <w:szCs w:val="20"/>
        </w:rPr>
        <w:t>.</w:t>
      </w:r>
    </w:p>
    <w:p w14:paraId="4747A429" w14:textId="77777777" w:rsidR="00813071" w:rsidRPr="00931937" w:rsidRDefault="00813071" w:rsidP="0067631F">
      <w:pPr>
        <w:ind w:left="708"/>
        <w:jc w:val="both"/>
        <w:rPr>
          <w:rFonts w:cs="Arial"/>
          <w:i/>
          <w:sz w:val="20"/>
          <w:szCs w:val="20"/>
        </w:rPr>
      </w:pPr>
    </w:p>
    <w:p w14:paraId="1BA72A09" w14:textId="3356E415" w:rsidR="00F85184" w:rsidRPr="00931937" w:rsidRDefault="004167F6" w:rsidP="0067631F">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67631F">
      <w:pPr>
        <w:jc w:val="both"/>
        <w:rPr>
          <w:rFonts w:cs="Arial"/>
          <w:sz w:val="22"/>
          <w:szCs w:val="22"/>
        </w:rPr>
      </w:pPr>
    </w:p>
    <w:p w14:paraId="1C3CF418" w14:textId="3D4233BB" w:rsidR="00B96225" w:rsidRPr="00931937" w:rsidRDefault="00B96225" w:rsidP="0067631F">
      <w:pPr>
        <w:jc w:val="both"/>
        <w:rPr>
          <w:rFonts w:cs="Arial"/>
          <w:sz w:val="22"/>
          <w:szCs w:val="22"/>
        </w:rPr>
      </w:pPr>
      <w:r w:rsidRPr="00931937">
        <w:rPr>
          <w:rFonts w:cs="Arial"/>
          <w:sz w:val="22"/>
          <w:szCs w:val="22"/>
        </w:rPr>
        <w:t xml:space="preserve">Precisado lo anterior, en el presente caso administrativo sancionatorio, se evidencia irregularidad procesal significativa que compromete la validez y legalidad de toda la actuación, en relación con la </w:t>
      </w:r>
      <w:r w:rsidRPr="00931937">
        <w:rPr>
          <w:rFonts w:cs="Arial"/>
          <w:sz w:val="22"/>
          <w:szCs w:val="22"/>
        </w:rPr>
        <w:lastRenderedPageBreak/>
        <w:t xml:space="preserve">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67631F">
      <w:pPr>
        <w:jc w:val="both"/>
        <w:rPr>
          <w:rFonts w:cs="Arial"/>
          <w:sz w:val="22"/>
          <w:szCs w:val="22"/>
        </w:rPr>
      </w:pPr>
    </w:p>
    <w:p w14:paraId="7419A6FC" w14:textId="291E874D" w:rsidR="00391F47" w:rsidRPr="00931937" w:rsidRDefault="00E46C3B" w:rsidP="0067631F">
      <w:pPr>
        <w:jc w:val="both"/>
        <w:rPr>
          <w:rFonts w:cs="Arial"/>
          <w:sz w:val="22"/>
          <w:szCs w:val="22"/>
        </w:rPr>
      </w:pPr>
      <w:r w:rsidRPr="00931937">
        <w:rPr>
          <w:rFonts w:cs="Arial"/>
          <w:sz w:val="22"/>
          <w:szCs w:val="22"/>
        </w:rPr>
        <w:t xml:space="preserve">Frente a este tema en específico, </w:t>
      </w:r>
      <w:r w:rsidR="00391F47" w:rsidRPr="00931937">
        <w:rPr>
          <w:rFonts w:cs="Arial"/>
          <w:sz w:val="22"/>
          <w:szCs w:val="22"/>
        </w:rPr>
        <w:t xml:space="preserve">el jurista José Luis Benavides autor de la obra </w:t>
      </w:r>
      <w:r w:rsidR="00391F47" w:rsidRPr="00931937">
        <w:rPr>
          <w:rFonts w:cs="Arial"/>
          <w:i/>
          <w:sz w:val="22"/>
          <w:szCs w:val="22"/>
        </w:rPr>
        <w:t>“Código de procedimiento administrativo y de lo contencioso administrativo ley 1437 de 2011 comentado y concordado (2 edición)”</w:t>
      </w:r>
      <w:r w:rsidR="00A41710" w:rsidRPr="00931937">
        <w:rPr>
          <w:rFonts w:cs="Arial"/>
          <w:sz w:val="22"/>
          <w:szCs w:val="22"/>
        </w:rPr>
        <w:t xml:space="preserve"> Editorial Universidad Externado de Colombia</w:t>
      </w:r>
      <w:r w:rsidR="00391F47" w:rsidRPr="00931937">
        <w:rPr>
          <w:rFonts w:cs="Arial"/>
          <w:sz w:val="22"/>
          <w:szCs w:val="22"/>
        </w:rPr>
        <w:t>, expone las siguientes precisiones:</w:t>
      </w:r>
    </w:p>
    <w:p w14:paraId="7AEA6A7D" w14:textId="28D2A7BD" w:rsidR="00391F47" w:rsidRDefault="00391F47" w:rsidP="0067631F">
      <w:pPr>
        <w:jc w:val="both"/>
        <w:rPr>
          <w:rFonts w:cs="Arial"/>
          <w:sz w:val="22"/>
          <w:szCs w:val="22"/>
        </w:rPr>
      </w:pPr>
    </w:p>
    <w:p w14:paraId="3479CF2F" w14:textId="2A293AEA" w:rsidR="00EC1F3B" w:rsidRDefault="00EC1F3B" w:rsidP="001930CA">
      <w:pPr>
        <w:ind w:left="284"/>
        <w:jc w:val="both"/>
        <w:rPr>
          <w:rFonts w:cs="Arial"/>
          <w:sz w:val="22"/>
          <w:szCs w:val="22"/>
        </w:rPr>
      </w:pPr>
      <w:r>
        <w:rPr>
          <w:rFonts w:cs="Arial"/>
          <w:sz w:val="22"/>
          <w:szCs w:val="22"/>
        </w:rPr>
        <w:t>(…)</w:t>
      </w:r>
    </w:p>
    <w:p w14:paraId="0AC5F7C1" w14:textId="77777777" w:rsidR="004A5065" w:rsidRPr="00931937" w:rsidRDefault="004A5065" w:rsidP="001930CA">
      <w:pPr>
        <w:ind w:left="284"/>
        <w:jc w:val="both"/>
        <w:rPr>
          <w:rFonts w:cs="Arial"/>
          <w:sz w:val="22"/>
          <w:szCs w:val="22"/>
        </w:rPr>
      </w:pPr>
    </w:p>
    <w:p w14:paraId="62F9CBE7" w14:textId="16ACF68F" w:rsidR="0087114A" w:rsidRPr="00931937" w:rsidRDefault="00FD58FF" w:rsidP="001930CA">
      <w:pPr>
        <w:ind w:left="284" w:right="333"/>
        <w:jc w:val="both"/>
        <w:rPr>
          <w:rFonts w:cs="Arial"/>
          <w:i/>
          <w:sz w:val="20"/>
          <w:szCs w:val="20"/>
        </w:rPr>
      </w:pPr>
      <w:r w:rsidRPr="00931937">
        <w:rPr>
          <w:rFonts w:cs="Arial"/>
          <w:i/>
          <w:sz w:val="20"/>
          <w:szCs w:val="20"/>
        </w:rPr>
        <w:t>“</w:t>
      </w:r>
      <w:r w:rsidR="0087114A" w:rsidRPr="00931937">
        <w:rPr>
          <w:rFonts w:cs="Arial"/>
          <w:b/>
          <w:bCs/>
          <w:i/>
          <w:sz w:val="20"/>
          <w:szCs w:val="20"/>
        </w:rPr>
        <w:t>El acto de notificación de los actos administrativos es un requisito sustancial de la oponibilidad de los actos administrativos y la base del ejercicio del derecho de defensa y contradicción por parte de los administrados</w:t>
      </w:r>
      <w:r w:rsidR="0087114A" w:rsidRPr="00931937">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0087114A" w:rsidRPr="00931937">
        <w:rPr>
          <w:rFonts w:cs="Arial"/>
          <w:b/>
          <w:bCs/>
          <w:i/>
          <w:sz w:val="20"/>
          <w:szCs w:val="20"/>
          <w:u w:val="single"/>
        </w:rPr>
        <w:t>No obstante, la Administración solo podrá usar estos medios si ha sido aceptado por el ciudadano</w:t>
      </w:r>
      <w:r w:rsidR="0087114A" w:rsidRPr="00931937">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31937" w:rsidRDefault="00391F47" w:rsidP="001930CA">
      <w:pPr>
        <w:ind w:left="284" w:right="333"/>
        <w:jc w:val="both"/>
        <w:rPr>
          <w:rFonts w:cs="Arial"/>
          <w:i/>
          <w:sz w:val="20"/>
          <w:szCs w:val="20"/>
        </w:rPr>
      </w:pPr>
    </w:p>
    <w:p w14:paraId="3C17A84A" w14:textId="6217C0E5" w:rsidR="00E767F9" w:rsidRPr="00931937" w:rsidRDefault="00E767F9" w:rsidP="001930CA">
      <w:pPr>
        <w:ind w:left="284" w:right="333"/>
        <w:jc w:val="both"/>
        <w:rPr>
          <w:rFonts w:cs="Arial"/>
          <w:i/>
          <w:sz w:val="20"/>
          <w:szCs w:val="20"/>
        </w:rPr>
      </w:pPr>
      <w:r w:rsidRPr="00931937">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31937">
        <w:rPr>
          <w:rFonts w:cs="Arial"/>
          <w:i/>
          <w:sz w:val="20"/>
          <w:szCs w:val="20"/>
        </w:rPr>
        <w:t xml:space="preserve">. </w:t>
      </w:r>
      <w:r w:rsidRPr="00931937">
        <w:rPr>
          <w:rFonts w:cs="Arial"/>
          <w:b/>
          <w:bCs/>
          <w:i/>
          <w:sz w:val="20"/>
          <w:szCs w:val="20"/>
        </w:rPr>
        <w:t xml:space="preserve">Los derechos deben mantenerse </w:t>
      </w:r>
      <w:r w:rsidR="00E95932" w:rsidRPr="00931937">
        <w:rPr>
          <w:rFonts w:cs="Arial"/>
          <w:b/>
          <w:bCs/>
          <w:i/>
          <w:sz w:val="20"/>
          <w:szCs w:val="20"/>
        </w:rPr>
        <w:t>incólumes</w:t>
      </w:r>
      <w:r w:rsidR="00E95932" w:rsidRPr="00931937">
        <w:rPr>
          <w:rFonts w:cs="Arial"/>
          <w:i/>
          <w:sz w:val="20"/>
          <w:szCs w:val="20"/>
        </w:rPr>
        <w:t>,</w:t>
      </w:r>
      <w:r w:rsidRPr="00931937">
        <w:rPr>
          <w:rFonts w:cs="Arial"/>
          <w:i/>
          <w:sz w:val="20"/>
          <w:szCs w:val="20"/>
        </w:rPr>
        <w:t xml:space="preserve"> aunque se usen medios digitales para dar a conocer la información o contenido de los actos administrativos.</w:t>
      </w:r>
    </w:p>
    <w:p w14:paraId="50F42C58" w14:textId="77777777" w:rsidR="00E95932" w:rsidRPr="00931937" w:rsidRDefault="00E95932" w:rsidP="001930CA">
      <w:pPr>
        <w:ind w:left="284" w:right="333"/>
        <w:jc w:val="both"/>
        <w:rPr>
          <w:rFonts w:cs="Arial"/>
          <w:i/>
          <w:sz w:val="20"/>
          <w:szCs w:val="20"/>
        </w:rPr>
      </w:pPr>
    </w:p>
    <w:p w14:paraId="1894EF30" w14:textId="6DEF632B" w:rsidR="00E95932" w:rsidRPr="00931937" w:rsidRDefault="00E95932" w:rsidP="001930CA">
      <w:pPr>
        <w:ind w:left="284" w:right="333"/>
        <w:jc w:val="both"/>
        <w:rPr>
          <w:rFonts w:cs="Arial"/>
          <w:i/>
          <w:sz w:val="20"/>
          <w:szCs w:val="20"/>
        </w:rPr>
      </w:pPr>
      <w:r w:rsidRPr="00931937">
        <w:rPr>
          <w:rFonts w:cs="Arial"/>
          <w:i/>
          <w:sz w:val="20"/>
          <w:szCs w:val="20"/>
          <w:u w:val="single"/>
        </w:rPr>
        <w:t>El ciudadano puede retractarse de su decisión voluntaria de aceptar los medios electrónicos como forma idónea de notificación</w:t>
      </w:r>
      <w:r w:rsidRPr="00931937">
        <w:rPr>
          <w:rFonts w:cs="Arial"/>
          <w:i/>
          <w:sz w:val="20"/>
          <w:szCs w:val="20"/>
        </w:rPr>
        <w:t xml:space="preserve">. En ese caso, la Administración </w:t>
      </w:r>
      <w:r w:rsidRPr="00931937">
        <w:rPr>
          <w:rFonts w:cs="Arial"/>
          <w:b/>
          <w:bCs/>
          <w:i/>
          <w:sz w:val="20"/>
          <w:szCs w:val="20"/>
        </w:rPr>
        <w:t>estará obligada a utilizar los medios tradicionales de actuación y revestir a los mismos de las garantías constitucionales y legales</w:t>
      </w:r>
      <w:r w:rsidRPr="00931937">
        <w:rPr>
          <w:rFonts w:cs="Arial"/>
          <w:i/>
          <w:sz w:val="20"/>
          <w:szCs w:val="20"/>
        </w:rPr>
        <w:t>”. (Resaltado propio)</w:t>
      </w:r>
    </w:p>
    <w:p w14:paraId="24A8C541" w14:textId="77777777" w:rsidR="00E95932" w:rsidRPr="00931937" w:rsidRDefault="00E95932" w:rsidP="0067631F">
      <w:pPr>
        <w:jc w:val="both"/>
        <w:rPr>
          <w:rFonts w:cs="Arial"/>
          <w:sz w:val="22"/>
          <w:szCs w:val="22"/>
        </w:rPr>
      </w:pPr>
    </w:p>
    <w:p w14:paraId="30596220" w14:textId="40E40EBB" w:rsidR="002D018A" w:rsidRPr="00931937" w:rsidRDefault="00114BAF" w:rsidP="0067631F">
      <w:pPr>
        <w:jc w:val="both"/>
        <w:rPr>
          <w:rFonts w:cs="Arial"/>
          <w:sz w:val="22"/>
          <w:szCs w:val="22"/>
        </w:rPr>
      </w:pPr>
      <w:r w:rsidRPr="00931937">
        <w:rPr>
          <w:rFonts w:cs="Arial"/>
          <w:sz w:val="22"/>
          <w:szCs w:val="22"/>
        </w:rPr>
        <w:t xml:space="preserve">En la misma línea, el tratadista en la materia </w:t>
      </w:r>
      <w:r w:rsidR="00F35117" w:rsidRPr="00931937">
        <w:rPr>
          <w:rFonts w:cs="Arial"/>
          <w:sz w:val="22"/>
          <w:szCs w:val="22"/>
        </w:rPr>
        <w:t xml:space="preserve">procedimental </w:t>
      </w:r>
      <w:r w:rsidRPr="00931937">
        <w:rPr>
          <w:rFonts w:cs="Arial"/>
          <w:sz w:val="22"/>
          <w:szCs w:val="22"/>
        </w:rPr>
        <w:t xml:space="preserve">administrativa </w:t>
      </w:r>
      <w:r w:rsidR="00ED7E09" w:rsidRPr="00931937">
        <w:rPr>
          <w:rFonts w:cs="Arial"/>
          <w:sz w:val="22"/>
          <w:szCs w:val="22"/>
        </w:rPr>
        <w:t xml:space="preserve">Enrique José Arboleda Perdomo en su obra </w:t>
      </w:r>
      <w:r w:rsidR="00ED7E09" w:rsidRPr="00931937">
        <w:rPr>
          <w:rFonts w:cs="Arial"/>
          <w:i/>
          <w:sz w:val="22"/>
          <w:szCs w:val="22"/>
        </w:rPr>
        <w:t>“Comentarios al Código de Procedimiento Administrativo y de lo Contencioso Administrativo”</w:t>
      </w:r>
      <w:r w:rsidR="00ED7E09" w:rsidRPr="00931937">
        <w:rPr>
          <w:rFonts w:cs="Arial"/>
          <w:sz w:val="22"/>
          <w:szCs w:val="22"/>
        </w:rPr>
        <w:t xml:space="preserve"> Tercera Edición, Editorial Legis</w:t>
      </w:r>
      <w:r w:rsidR="00D75FA2" w:rsidRPr="00931937">
        <w:rPr>
          <w:rFonts w:cs="Arial"/>
          <w:sz w:val="22"/>
          <w:szCs w:val="22"/>
        </w:rPr>
        <w:t>,</w:t>
      </w:r>
      <w:r w:rsidR="00DE3BBA" w:rsidRPr="00931937">
        <w:rPr>
          <w:rFonts w:cs="Arial"/>
          <w:sz w:val="22"/>
          <w:szCs w:val="22"/>
        </w:rPr>
        <w:t xml:space="preserve"> expone frente a la notificación por medios electrónicos lo siguiente: </w:t>
      </w:r>
    </w:p>
    <w:p w14:paraId="24B411E8" w14:textId="77777777" w:rsidR="005321EE" w:rsidRPr="00931937" w:rsidRDefault="005321EE" w:rsidP="0067631F">
      <w:pPr>
        <w:jc w:val="both"/>
        <w:rPr>
          <w:rFonts w:cs="Arial"/>
          <w:sz w:val="22"/>
          <w:szCs w:val="22"/>
        </w:rPr>
      </w:pPr>
    </w:p>
    <w:p w14:paraId="58FF45AA" w14:textId="75063C16" w:rsidR="00347473" w:rsidRDefault="008A1341" w:rsidP="001930CA">
      <w:pPr>
        <w:ind w:left="284"/>
        <w:jc w:val="both"/>
        <w:rPr>
          <w:rFonts w:cs="Arial"/>
          <w:i/>
          <w:iCs/>
          <w:sz w:val="22"/>
          <w:szCs w:val="22"/>
        </w:rPr>
      </w:pPr>
      <w:r w:rsidRPr="00931937">
        <w:rPr>
          <w:rFonts w:cs="Arial"/>
          <w:i/>
          <w:iCs/>
          <w:sz w:val="22"/>
          <w:szCs w:val="22"/>
        </w:rPr>
        <w:t xml:space="preserve">(…) </w:t>
      </w:r>
    </w:p>
    <w:p w14:paraId="0B3BFDAC" w14:textId="77777777" w:rsidR="00EC1F3B" w:rsidRPr="00E412C5" w:rsidRDefault="00EC1F3B" w:rsidP="001930CA">
      <w:pPr>
        <w:ind w:left="284"/>
        <w:jc w:val="both"/>
        <w:rPr>
          <w:rFonts w:cs="Arial"/>
          <w:i/>
          <w:iCs/>
          <w:sz w:val="18"/>
          <w:szCs w:val="18"/>
        </w:rPr>
      </w:pPr>
    </w:p>
    <w:p w14:paraId="31E3A350" w14:textId="33D6995C" w:rsidR="00B826C6" w:rsidRPr="00931937" w:rsidRDefault="005B23B2" w:rsidP="001930CA">
      <w:pPr>
        <w:ind w:left="284" w:right="333"/>
        <w:jc w:val="both"/>
        <w:rPr>
          <w:rFonts w:cs="Arial"/>
          <w:i/>
          <w:sz w:val="20"/>
          <w:szCs w:val="20"/>
        </w:rPr>
      </w:pPr>
      <w:r w:rsidRPr="00931937">
        <w:rPr>
          <w:rFonts w:cs="Arial"/>
          <w:i/>
          <w:iCs/>
          <w:sz w:val="20"/>
          <w:szCs w:val="20"/>
        </w:rPr>
        <w:t>“</w:t>
      </w:r>
      <w:r w:rsidR="00B826C6" w:rsidRPr="00931937">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31937">
        <w:rPr>
          <w:rFonts w:cs="Arial"/>
          <w:b/>
          <w:bCs/>
          <w:i/>
          <w:sz w:val="20"/>
          <w:szCs w:val="20"/>
          <w:u w:val="single"/>
        </w:rPr>
        <w:t>reglas especiales</w:t>
      </w:r>
      <w:r w:rsidR="00B826C6" w:rsidRPr="00931937">
        <w:rPr>
          <w:rFonts w:cs="Arial"/>
          <w:i/>
          <w:sz w:val="20"/>
          <w:szCs w:val="20"/>
        </w:rPr>
        <w:t xml:space="preserve">. En virtud de la llamada equivalencia funcional, las notificaciones por esta vía tienen los mismos efectos de las que se realizan en </w:t>
      </w:r>
      <w:r w:rsidR="00B826C6" w:rsidRPr="00931937">
        <w:rPr>
          <w:rFonts w:cs="Arial"/>
          <w:i/>
          <w:sz w:val="20"/>
          <w:szCs w:val="20"/>
        </w:rPr>
        <w:lastRenderedPageBreak/>
        <w:t>forma escrita por los funcionarios competentes, por lo cual al comentar el artículo 66 haremos las anotaciones generales sobre la notificación, su naturaleza, efectos, etc., y a ellos remitimos al lector.</w:t>
      </w:r>
    </w:p>
    <w:p w14:paraId="1908D06F" w14:textId="77777777" w:rsidR="0026260D" w:rsidRPr="00931937" w:rsidRDefault="0026260D" w:rsidP="001930CA">
      <w:pPr>
        <w:ind w:left="284" w:right="333"/>
        <w:jc w:val="both"/>
        <w:rPr>
          <w:rFonts w:cs="Arial"/>
          <w:i/>
          <w:sz w:val="20"/>
          <w:szCs w:val="20"/>
        </w:rPr>
      </w:pPr>
    </w:p>
    <w:p w14:paraId="04FD1446" w14:textId="0230F16B" w:rsidR="00B826C6" w:rsidRPr="00931937" w:rsidRDefault="00B826C6" w:rsidP="001930CA">
      <w:pPr>
        <w:ind w:left="284" w:right="333"/>
        <w:jc w:val="both"/>
        <w:rPr>
          <w:rFonts w:cs="Arial"/>
          <w:i/>
          <w:sz w:val="20"/>
          <w:szCs w:val="20"/>
        </w:rPr>
      </w:pPr>
      <w:r w:rsidRPr="00931937">
        <w:rPr>
          <w:rFonts w:cs="Arial"/>
          <w:i/>
          <w:sz w:val="20"/>
          <w:szCs w:val="20"/>
        </w:rPr>
        <w:t>La norma como quedó redactada en la Reforma al código parece contradictoria, por lo cual creemos que la interpretación es la siguiente:</w:t>
      </w:r>
    </w:p>
    <w:p w14:paraId="7BFF7D98" w14:textId="77777777" w:rsidR="00B826C6" w:rsidRPr="00931937" w:rsidRDefault="00B826C6" w:rsidP="001930CA">
      <w:pPr>
        <w:ind w:left="284" w:right="333"/>
        <w:jc w:val="both"/>
        <w:rPr>
          <w:rFonts w:cs="Arial"/>
          <w:i/>
          <w:sz w:val="20"/>
          <w:szCs w:val="20"/>
        </w:rPr>
      </w:pPr>
    </w:p>
    <w:p w14:paraId="13822AF4" w14:textId="56E58F74" w:rsidR="00B826C6" w:rsidRPr="00931937" w:rsidRDefault="00B826C6" w:rsidP="001930CA">
      <w:pPr>
        <w:ind w:left="284" w:right="333"/>
        <w:jc w:val="both"/>
        <w:rPr>
          <w:rFonts w:cs="Arial"/>
          <w:i/>
          <w:sz w:val="20"/>
          <w:szCs w:val="20"/>
        </w:rPr>
      </w:pPr>
      <w:r w:rsidRPr="00931937">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31937" w:rsidRDefault="00B826C6" w:rsidP="001930CA">
      <w:pPr>
        <w:ind w:left="284" w:right="333"/>
        <w:jc w:val="both"/>
        <w:rPr>
          <w:rFonts w:cs="Arial"/>
          <w:i/>
          <w:sz w:val="20"/>
          <w:szCs w:val="20"/>
        </w:rPr>
      </w:pPr>
    </w:p>
    <w:p w14:paraId="0F51DB66" w14:textId="12EF36E2"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31937">
        <w:rPr>
          <w:rFonts w:cs="Arial"/>
          <w:i/>
          <w:sz w:val="20"/>
          <w:szCs w:val="20"/>
        </w:rPr>
        <w:t>.</w:t>
      </w:r>
    </w:p>
    <w:p w14:paraId="525A82B0" w14:textId="77777777" w:rsidR="00B826C6" w:rsidRPr="00931937" w:rsidRDefault="00B826C6" w:rsidP="001930CA">
      <w:pPr>
        <w:ind w:left="284" w:right="333"/>
        <w:jc w:val="both"/>
        <w:rPr>
          <w:rFonts w:cs="Arial"/>
          <w:i/>
          <w:sz w:val="20"/>
          <w:szCs w:val="20"/>
        </w:rPr>
      </w:pPr>
    </w:p>
    <w:p w14:paraId="75548156" w14:textId="5AFF8ABE"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el interesado aceptó la notificación por medios electrónicos, puede pedir que en adelante no lo notifiquen de esta forma</w:t>
      </w:r>
      <w:r w:rsidRPr="00931937">
        <w:rPr>
          <w:rFonts w:cs="Arial"/>
          <w:i/>
          <w:sz w:val="20"/>
          <w:szCs w:val="20"/>
        </w:rPr>
        <w:t>.</w:t>
      </w:r>
    </w:p>
    <w:p w14:paraId="45F2B38F" w14:textId="77777777" w:rsidR="00B826C6" w:rsidRPr="00931937" w:rsidRDefault="00B826C6" w:rsidP="001930CA">
      <w:pPr>
        <w:ind w:left="284" w:right="333"/>
        <w:jc w:val="both"/>
        <w:rPr>
          <w:rFonts w:cs="Arial"/>
          <w:i/>
          <w:sz w:val="20"/>
          <w:szCs w:val="20"/>
        </w:rPr>
      </w:pPr>
    </w:p>
    <w:p w14:paraId="0ADF3D69" w14:textId="612FE466"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no se utilizan medios electrónicos para la actuación, el interesado puede pedir que lo notifiquen electrónicamente, siempre que la autoridad concernida esté en condiciones de hacerlo</w:t>
      </w:r>
      <w:r w:rsidRPr="00931937">
        <w:rPr>
          <w:rFonts w:cs="Arial"/>
          <w:i/>
          <w:iCs/>
          <w:sz w:val="20"/>
          <w:szCs w:val="20"/>
        </w:rPr>
        <w:t>.</w:t>
      </w:r>
      <w:r w:rsidR="005B23B2" w:rsidRPr="00931937">
        <w:rPr>
          <w:rFonts w:cs="Arial"/>
          <w:i/>
          <w:iCs/>
          <w:sz w:val="20"/>
          <w:szCs w:val="20"/>
        </w:rPr>
        <w:t xml:space="preserve">” </w:t>
      </w:r>
      <w:r w:rsidR="005B23B2" w:rsidRPr="00931937">
        <w:rPr>
          <w:rFonts w:cs="Arial"/>
          <w:i/>
          <w:sz w:val="20"/>
          <w:szCs w:val="20"/>
        </w:rPr>
        <w:t>(Resaltado fuera del texto)</w:t>
      </w:r>
    </w:p>
    <w:p w14:paraId="58B248E2" w14:textId="77777777" w:rsidR="009A67CF" w:rsidRPr="00931937" w:rsidRDefault="009A67CF" w:rsidP="0067631F">
      <w:pPr>
        <w:jc w:val="both"/>
        <w:rPr>
          <w:rFonts w:cs="Arial"/>
          <w:sz w:val="22"/>
          <w:szCs w:val="22"/>
        </w:rPr>
      </w:pPr>
    </w:p>
    <w:p w14:paraId="644349C0" w14:textId="1BAFB295" w:rsidR="00347473" w:rsidRPr="006536A9" w:rsidRDefault="00347473" w:rsidP="0067631F">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67631F">
      <w:pPr>
        <w:jc w:val="both"/>
        <w:rPr>
          <w:rFonts w:cs="Arial"/>
          <w:sz w:val="22"/>
          <w:szCs w:val="22"/>
        </w:rPr>
      </w:pPr>
    </w:p>
    <w:p w14:paraId="2AD61887" w14:textId="74ED90E9" w:rsidR="0030582C" w:rsidRDefault="00347473" w:rsidP="001930CA">
      <w:pPr>
        <w:ind w:left="284"/>
        <w:jc w:val="both"/>
        <w:rPr>
          <w:rFonts w:cs="Arial"/>
          <w:sz w:val="22"/>
          <w:szCs w:val="22"/>
        </w:rPr>
      </w:pPr>
      <w:r>
        <w:rPr>
          <w:rFonts w:cs="Arial"/>
          <w:sz w:val="22"/>
          <w:szCs w:val="22"/>
        </w:rPr>
        <w:t>(…)</w:t>
      </w:r>
    </w:p>
    <w:p w14:paraId="58DD3DB1" w14:textId="77777777" w:rsidR="004A5065" w:rsidRDefault="004A5065" w:rsidP="001930CA">
      <w:pPr>
        <w:ind w:left="284"/>
        <w:jc w:val="both"/>
        <w:rPr>
          <w:rFonts w:cs="Arial"/>
          <w:sz w:val="22"/>
          <w:szCs w:val="22"/>
        </w:rPr>
      </w:pPr>
    </w:p>
    <w:p w14:paraId="55D83A22" w14:textId="77777777" w:rsidR="00F85184" w:rsidRPr="00931937" w:rsidRDefault="00F85184" w:rsidP="001930CA">
      <w:pPr>
        <w:ind w:left="284" w:right="333"/>
        <w:jc w:val="both"/>
        <w:rPr>
          <w:rFonts w:cs="Arial"/>
          <w:i/>
          <w:sz w:val="20"/>
          <w:szCs w:val="20"/>
        </w:rPr>
      </w:pPr>
      <w:bookmarkStart w:id="5" w:name="66"/>
      <w:r w:rsidRPr="00931937">
        <w:rPr>
          <w:rFonts w:cs="Arial"/>
          <w:i/>
          <w:sz w:val="20"/>
          <w:szCs w:val="20"/>
        </w:rPr>
        <w:t>“</w:t>
      </w:r>
      <w:r w:rsidRPr="00931937">
        <w:rPr>
          <w:rFonts w:cs="Arial"/>
          <w:b/>
          <w:bCs/>
          <w:i/>
          <w:iCs/>
          <w:sz w:val="20"/>
          <w:szCs w:val="20"/>
        </w:rPr>
        <w:t>ARTÍCULO 66. DEBER DE NOTIFICACIÓN DE LOS ACTOS ADMINISTRATIVOS DE CARÁCTER PARTICULAR Y CONCRETO.</w:t>
      </w:r>
      <w:bookmarkEnd w:id="5"/>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67631F">
      <w:pPr>
        <w:jc w:val="both"/>
        <w:rPr>
          <w:rFonts w:cs="Arial"/>
          <w:sz w:val="22"/>
          <w:szCs w:val="22"/>
        </w:rPr>
      </w:pPr>
    </w:p>
    <w:p w14:paraId="633B1B91" w14:textId="2B460F20" w:rsidR="00F85184" w:rsidRPr="00931937" w:rsidRDefault="00F85184" w:rsidP="0067631F">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67631F">
      <w:pPr>
        <w:jc w:val="both"/>
        <w:rPr>
          <w:rFonts w:cs="Arial"/>
          <w:sz w:val="22"/>
          <w:szCs w:val="22"/>
          <w:lang w:val="es-ES"/>
        </w:rPr>
      </w:pPr>
    </w:p>
    <w:p w14:paraId="000D7CE7" w14:textId="77777777" w:rsidR="00481F86" w:rsidRPr="00931937" w:rsidRDefault="00481F86" w:rsidP="0067631F">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w:t>
      </w:r>
      <w:r w:rsidRPr="00931937">
        <w:rPr>
          <w:rFonts w:cs="Arial"/>
          <w:sz w:val="22"/>
          <w:szCs w:val="22"/>
        </w:rPr>
        <w:lastRenderedPageBreak/>
        <w:t>Constitucional, y que en materia administrativa se materializa en virtud de ese principio de publicidad de la función administrativa.</w:t>
      </w:r>
    </w:p>
    <w:p w14:paraId="207D49B1" w14:textId="77777777" w:rsidR="00481F86" w:rsidRPr="00931937" w:rsidRDefault="00481F86" w:rsidP="0067631F">
      <w:pPr>
        <w:jc w:val="both"/>
        <w:rPr>
          <w:rFonts w:cs="Arial"/>
          <w:sz w:val="22"/>
          <w:szCs w:val="22"/>
        </w:rPr>
      </w:pPr>
    </w:p>
    <w:p w14:paraId="433AB691" w14:textId="20488D9D" w:rsidR="00481F86" w:rsidRPr="00931937" w:rsidRDefault="00481F86" w:rsidP="0067631F">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67631F">
      <w:pPr>
        <w:jc w:val="both"/>
        <w:rPr>
          <w:rFonts w:cs="Arial"/>
          <w:sz w:val="16"/>
          <w:szCs w:val="22"/>
        </w:rPr>
      </w:pPr>
    </w:p>
    <w:p w14:paraId="04E66033" w14:textId="77777777" w:rsidR="004A5065" w:rsidRDefault="00481F86" w:rsidP="001930CA">
      <w:pPr>
        <w:ind w:left="284" w:right="333"/>
        <w:jc w:val="both"/>
        <w:rPr>
          <w:rFonts w:cs="Arial"/>
          <w:i/>
          <w:sz w:val="20"/>
          <w:szCs w:val="20"/>
        </w:rPr>
      </w:pPr>
      <w:r w:rsidRPr="00931937">
        <w:rPr>
          <w:rFonts w:cs="Arial"/>
          <w:i/>
          <w:sz w:val="20"/>
          <w:szCs w:val="20"/>
        </w:rPr>
        <w:t xml:space="preserve">“(…) </w:t>
      </w:r>
    </w:p>
    <w:p w14:paraId="50053F66" w14:textId="77777777" w:rsidR="004A5065" w:rsidRDefault="004A5065" w:rsidP="001930CA">
      <w:pPr>
        <w:ind w:left="284" w:right="333"/>
        <w:jc w:val="both"/>
        <w:rPr>
          <w:rFonts w:cs="Arial"/>
          <w:i/>
          <w:sz w:val="20"/>
          <w:szCs w:val="20"/>
        </w:rPr>
      </w:pPr>
    </w:p>
    <w:p w14:paraId="3C541098" w14:textId="58DA769D" w:rsidR="00481F86" w:rsidRPr="00931937" w:rsidRDefault="00481F86" w:rsidP="001930CA">
      <w:pPr>
        <w:ind w:left="284" w:right="333"/>
        <w:jc w:val="both"/>
        <w:rPr>
          <w:rFonts w:cs="Arial"/>
          <w:i/>
          <w:sz w:val="20"/>
          <w:szCs w:val="20"/>
        </w:rPr>
      </w:pPr>
      <w:r w:rsidRPr="00931937">
        <w:rPr>
          <w:rFonts w:cs="Arial"/>
          <w:i/>
          <w:sz w:val="20"/>
          <w:szCs w:val="20"/>
        </w:rPr>
        <w:t xml:space="preserve">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67631F">
      <w:pPr>
        <w:jc w:val="both"/>
        <w:rPr>
          <w:rFonts w:cs="Arial"/>
          <w:sz w:val="22"/>
          <w:szCs w:val="22"/>
          <w:lang w:val="es-ES"/>
        </w:rPr>
      </w:pPr>
    </w:p>
    <w:p w14:paraId="6D9D751F" w14:textId="5F9340B3" w:rsidR="00F85184" w:rsidRDefault="00F85184" w:rsidP="0067631F">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67631F">
      <w:pPr>
        <w:jc w:val="both"/>
        <w:rPr>
          <w:rFonts w:cs="Arial"/>
          <w:sz w:val="22"/>
          <w:szCs w:val="22"/>
          <w:lang w:val="es-ES"/>
        </w:rPr>
      </w:pPr>
    </w:p>
    <w:p w14:paraId="33675D82" w14:textId="363319A5" w:rsidR="007207F3" w:rsidRPr="00931937" w:rsidRDefault="004A5065" w:rsidP="001930CA">
      <w:pPr>
        <w:ind w:left="284"/>
        <w:jc w:val="both"/>
        <w:rPr>
          <w:rFonts w:cs="Arial"/>
          <w:sz w:val="22"/>
          <w:szCs w:val="22"/>
          <w:lang w:val="es-ES"/>
        </w:rPr>
      </w:pPr>
      <w:r>
        <w:rPr>
          <w:rFonts w:cs="Arial"/>
          <w:sz w:val="22"/>
          <w:szCs w:val="22"/>
          <w:lang w:val="es-ES"/>
        </w:rPr>
        <w:t>“</w:t>
      </w:r>
      <w:r w:rsidR="007207F3">
        <w:rPr>
          <w:rFonts w:cs="Arial"/>
          <w:sz w:val="22"/>
          <w:szCs w:val="22"/>
          <w:lang w:val="es-ES"/>
        </w:rPr>
        <w:t>(…)</w:t>
      </w:r>
    </w:p>
    <w:p w14:paraId="1C9AD05B" w14:textId="77777777" w:rsidR="00EA55C7" w:rsidRPr="00931937" w:rsidRDefault="00EA55C7" w:rsidP="001930CA">
      <w:pPr>
        <w:ind w:left="284"/>
        <w:jc w:val="both"/>
        <w:rPr>
          <w:rFonts w:cs="Arial"/>
          <w:iCs/>
          <w:sz w:val="22"/>
          <w:szCs w:val="22"/>
          <w:lang w:val="es-ES"/>
        </w:rPr>
      </w:pPr>
    </w:p>
    <w:p w14:paraId="4CA3123C" w14:textId="5B982142" w:rsidR="00F85184" w:rsidRPr="00931937" w:rsidRDefault="00EA55C7" w:rsidP="001930CA">
      <w:pPr>
        <w:ind w:left="284" w:right="333"/>
        <w:jc w:val="both"/>
        <w:rPr>
          <w:rFonts w:cs="Arial"/>
          <w:i/>
          <w:iCs/>
          <w:sz w:val="20"/>
          <w:szCs w:val="20"/>
        </w:rPr>
      </w:pPr>
      <w:bookmarkStart w:id="6" w:name="67"/>
      <w:r w:rsidRPr="00931937">
        <w:rPr>
          <w:rFonts w:cs="Arial"/>
          <w:bCs/>
          <w:i/>
          <w:iCs/>
          <w:sz w:val="20"/>
          <w:szCs w:val="20"/>
        </w:rPr>
        <w:t>“</w:t>
      </w:r>
      <w:r w:rsidR="00F85184" w:rsidRPr="00931937">
        <w:rPr>
          <w:rFonts w:cs="Arial"/>
          <w:i/>
          <w:iCs/>
          <w:sz w:val="20"/>
          <w:szCs w:val="20"/>
        </w:rPr>
        <w:t>ARTÍCULO 67.</w:t>
      </w:r>
      <w:r w:rsidR="00F85184" w:rsidRPr="00931937">
        <w:rPr>
          <w:rFonts w:cs="Arial"/>
          <w:b/>
          <w:bCs/>
          <w:i/>
          <w:iCs/>
          <w:sz w:val="20"/>
          <w:szCs w:val="20"/>
        </w:rPr>
        <w:t xml:space="preserve"> NOTIFICACIÓN PERSONAL.</w:t>
      </w:r>
      <w:bookmarkEnd w:id="6"/>
      <w:r w:rsidR="00F85184" w:rsidRPr="00931937">
        <w:rPr>
          <w:rFonts w:cs="Arial"/>
          <w:i/>
          <w:iCs/>
          <w:sz w:val="20"/>
          <w:szCs w:val="20"/>
        </w:rPr>
        <w:t> </w:t>
      </w:r>
      <w:r w:rsidR="00F85184" w:rsidRPr="00931937">
        <w:rPr>
          <w:rFonts w:cs="Arial"/>
          <w:b/>
          <w:bCs/>
          <w:i/>
          <w:iCs/>
          <w:sz w:val="20"/>
          <w:szCs w:val="20"/>
          <w:u w:val="single"/>
        </w:rPr>
        <w:t>Las decisiones que pongan término a una actuación administrativa se notificarán personalmente al interesado</w:t>
      </w:r>
      <w:r w:rsidR="00F85184" w:rsidRPr="00931937">
        <w:rPr>
          <w:rFonts w:cs="Arial"/>
          <w:i/>
          <w:iCs/>
          <w:sz w:val="20"/>
          <w:szCs w:val="20"/>
        </w:rPr>
        <w:t>, a su representante o apoderado, o a la persona debidamente autorizada por el interesado para notificarse</w:t>
      </w:r>
      <w:r w:rsidRPr="00931937">
        <w:rPr>
          <w:rFonts w:cs="Arial"/>
          <w:i/>
          <w:iCs/>
          <w:sz w:val="20"/>
          <w:szCs w:val="20"/>
        </w:rPr>
        <w:t>”</w:t>
      </w:r>
      <w:r w:rsidR="00F85184" w:rsidRPr="00931937">
        <w:rPr>
          <w:rFonts w:cs="Arial"/>
          <w:i/>
          <w:iCs/>
          <w:sz w:val="20"/>
          <w:szCs w:val="20"/>
        </w:rPr>
        <w:t xml:space="preserve">. </w:t>
      </w:r>
    </w:p>
    <w:p w14:paraId="767535F2" w14:textId="77777777" w:rsidR="00EA55C7" w:rsidRPr="00DE6DED" w:rsidRDefault="00EA55C7" w:rsidP="0067631F">
      <w:pPr>
        <w:jc w:val="both"/>
        <w:rPr>
          <w:rFonts w:cs="Arial"/>
          <w:sz w:val="14"/>
          <w:szCs w:val="22"/>
        </w:rPr>
      </w:pPr>
    </w:p>
    <w:p w14:paraId="0EC2FC7E" w14:textId="0CF6DB8E" w:rsidR="004C58F4" w:rsidRPr="00931937" w:rsidRDefault="00F85184" w:rsidP="0067631F">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a</w:t>
      </w:r>
      <w:r w:rsidR="00E1032B">
        <w:rPr>
          <w:rFonts w:cs="Arial"/>
          <w:sz w:val="22"/>
          <w:szCs w:val="22"/>
        </w:rPr>
        <w:t xml:space="preserve"> </w:t>
      </w:r>
      <w:r w:rsidR="00314036">
        <w:rPr>
          <w:rFonts w:cs="Arial"/>
          <w:sz w:val="22"/>
          <w:szCs w:val="22"/>
        </w:rPr>
        <w:t>la institución CLÍNICA MEDICAL S.A.S. identificada con NIT 830.507.718-8 y código de prestador 1100122150-01</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33D4714E" w14:textId="77777777" w:rsidR="004C58F4" w:rsidRPr="00931937" w:rsidRDefault="004C58F4" w:rsidP="0067631F">
      <w:pPr>
        <w:jc w:val="both"/>
        <w:rPr>
          <w:rFonts w:cs="Arial"/>
          <w:sz w:val="22"/>
          <w:szCs w:val="22"/>
        </w:rPr>
      </w:pPr>
    </w:p>
    <w:p w14:paraId="4D54ACA7" w14:textId="780B81BE" w:rsidR="007B0668" w:rsidRPr="00931937" w:rsidRDefault="00102564" w:rsidP="0067631F">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1D7B51CC" w14:textId="77777777" w:rsidR="008F7BD5" w:rsidRPr="00931937" w:rsidRDefault="008F7BD5" w:rsidP="0067631F">
      <w:pPr>
        <w:jc w:val="both"/>
        <w:rPr>
          <w:rFonts w:cs="Arial"/>
          <w:sz w:val="22"/>
          <w:szCs w:val="22"/>
        </w:rPr>
      </w:pPr>
    </w:p>
    <w:p w14:paraId="447052EB" w14:textId="408DA6E0" w:rsidR="007B0668" w:rsidRPr="00931937" w:rsidRDefault="007B0668" w:rsidP="0067631F">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está compuesta por los principios propios del debido proceso, como por ejemplo, el derecho a la </w:t>
      </w:r>
      <w:r w:rsidRPr="00931937">
        <w:rPr>
          <w:rFonts w:cs="Arial"/>
          <w:sz w:val="22"/>
          <w:szCs w:val="22"/>
        </w:rPr>
        <w:lastRenderedPageBreak/>
        <w:t xml:space="preserve">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67631F">
      <w:pPr>
        <w:jc w:val="both"/>
        <w:rPr>
          <w:rFonts w:cs="Arial"/>
          <w:sz w:val="22"/>
          <w:szCs w:val="22"/>
        </w:rPr>
      </w:pPr>
    </w:p>
    <w:p w14:paraId="25A28030" w14:textId="6A995B3D" w:rsidR="007B0668" w:rsidRPr="00931937" w:rsidRDefault="007B0668" w:rsidP="0067631F">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67631F">
      <w:pPr>
        <w:jc w:val="both"/>
        <w:rPr>
          <w:rFonts w:cs="Arial"/>
          <w:sz w:val="22"/>
          <w:szCs w:val="22"/>
        </w:rPr>
      </w:pPr>
    </w:p>
    <w:p w14:paraId="6C8B9D54" w14:textId="17C29C53" w:rsidR="007B0668" w:rsidRPr="00931937" w:rsidRDefault="007B0668" w:rsidP="0067631F">
      <w:pPr>
        <w:jc w:val="both"/>
        <w:rPr>
          <w:rFonts w:cs="Arial"/>
          <w:sz w:val="22"/>
          <w:szCs w:val="22"/>
        </w:rPr>
      </w:pPr>
      <w:r w:rsidRPr="00931937">
        <w:rPr>
          <w:rFonts w:cs="Arial"/>
          <w:sz w:val="22"/>
          <w:szCs w:val="22"/>
        </w:rPr>
        <w:t xml:space="preserve">Por su parte, </w:t>
      </w:r>
      <w:r w:rsidR="00F36FF1" w:rsidRPr="00931937">
        <w:rPr>
          <w:rFonts w:cs="Arial"/>
          <w:sz w:val="22"/>
          <w:szCs w:val="22"/>
        </w:rPr>
        <w:t xml:space="preserve">para el </w:t>
      </w:r>
      <w:r w:rsidR="009B69E4" w:rsidRPr="00931937">
        <w:rPr>
          <w:rFonts w:cs="Arial"/>
          <w:sz w:val="22"/>
          <w:szCs w:val="22"/>
        </w:rPr>
        <w:t>Tratadista</w:t>
      </w:r>
      <w:r w:rsidR="00F36FF1" w:rsidRPr="00931937">
        <w:rPr>
          <w:rFonts w:cs="Arial"/>
          <w:sz w:val="22"/>
          <w:szCs w:val="22"/>
        </w:rPr>
        <w:t xml:space="preserve"> colombiano Jaime Orlando Santofimio Gamboa, un acto administrativo </w:t>
      </w:r>
      <w:r w:rsidR="00F36FF1" w:rsidRPr="00931937">
        <w:rPr>
          <w:rFonts w:cs="Arial"/>
          <w:i/>
          <w:sz w:val="22"/>
          <w:szCs w:val="22"/>
        </w:rPr>
        <w:t xml:space="preserve">“es la principal manifestación de las autoridades administrativas y </w:t>
      </w:r>
      <w:r w:rsidR="00F36FF1" w:rsidRPr="00931937">
        <w:rPr>
          <w:rFonts w:cs="Arial"/>
          <w:b/>
          <w:i/>
          <w:sz w:val="22"/>
          <w:szCs w:val="22"/>
          <w:u w:val="single"/>
        </w:rPr>
        <w:t>es toda manifestación unilateral de voluntad por parte de quienes ejercen funciones administrativas</w:t>
      </w:r>
      <w:r w:rsidR="00F36FF1" w:rsidRPr="00931937">
        <w:rPr>
          <w:rFonts w:cs="Arial"/>
          <w:i/>
          <w:sz w:val="22"/>
          <w:szCs w:val="22"/>
        </w:rPr>
        <w:t xml:space="preserve">, sean órganos públicos del Estado o simples particulares, </w:t>
      </w:r>
      <w:r w:rsidR="00F36FF1" w:rsidRPr="00931937">
        <w:rPr>
          <w:rFonts w:cs="Arial"/>
          <w:b/>
          <w:i/>
          <w:sz w:val="22"/>
          <w:szCs w:val="22"/>
          <w:u w:val="single"/>
        </w:rPr>
        <w:t>tendientes a la producción de efectos jurídicos</w:t>
      </w:r>
      <w:r w:rsidR="00F36FF1" w:rsidRPr="00931937">
        <w:rPr>
          <w:rFonts w:cs="Arial"/>
          <w:i/>
          <w:sz w:val="22"/>
          <w:szCs w:val="22"/>
        </w:rPr>
        <w:t xml:space="preserve">. Se caracteriza este concepto, por ser, </w:t>
      </w:r>
      <w:r w:rsidR="00133D89" w:rsidRPr="00931937">
        <w:rPr>
          <w:rFonts w:cs="Arial"/>
          <w:i/>
          <w:sz w:val="22"/>
          <w:szCs w:val="22"/>
        </w:rPr>
        <w:t>no solo de naturaleza voluntaria sino también decisoria. Es decir, con la capacidad suficiente de alterar el mundo jurídico. Si la manifestación de la voluntad no decide, no es un acto administrativo”</w:t>
      </w:r>
      <w:r w:rsidR="00133D89" w:rsidRPr="00931937">
        <w:rPr>
          <w:rFonts w:cs="Arial"/>
          <w:sz w:val="22"/>
          <w:szCs w:val="22"/>
        </w:rPr>
        <w:t xml:space="preserve">. </w:t>
      </w:r>
    </w:p>
    <w:p w14:paraId="431F9D2C" w14:textId="77777777" w:rsidR="007B0668" w:rsidRPr="00931937" w:rsidRDefault="007B0668" w:rsidP="0067631F">
      <w:pPr>
        <w:jc w:val="both"/>
        <w:rPr>
          <w:rFonts w:cs="Arial"/>
          <w:sz w:val="22"/>
          <w:szCs w:val="22"/>
        </w:rPr>
      </w:pPr>
    </w:p>
    <w:p w14:paraId="7F849BED" w14:textId="2B3942B3" w:rsidR="007B0668" w:rsidRPr="00931937" w:rsidRDefault="007B0668" w:rsidP="0067631F">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67631F">
      <w:pPr>
        <w:jc w:val="both"/>
        <w:rPr>
          <w:rFonts w:cs="Arial"/>
          <w:sz w:val="22"/>
          <w:szCs w:val="22"/>
        </w:rPr>
      </w:pPr>
    </w:p>
    <w:p w14:paraId="1B3039D1" w14:textId="7231C17D" w:rsidR="00006B3C" w:rsidRPr="00931937" w:rsidRDefault="00006B3C" w:rsidP="0067631F">
      <w:pPr>
        <w:jc w:val="both"/>
        <w:rPr>
          <w:rFonts w:cs="Arial"/>
          <w:sz w:val="22"/>
          <w:szCs w:val="22"/>
        </w:rPr>
      </w:pPr>
      <w:r w:rsidRPr="00931937">
        <w:rPr>
          <w:rFonts w:cs="Arial"/>
          <w:sz w:val="22"/>
          <w:szCs w:val="22"/>
        </w:rPr>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67631F">
      <w:pPr>
        <w:jc w:val="both"/>
        <w:rPr>
          <w:rFonts w:cs="Arial"/>
          <w:sz w:val="22"/>
          <w:szCs w:val="22"/>
        </w:rPr>
      </w:pPr>
    </w:p>
    <w:p w14:paraId="055CE7B9" w14:textId="3E030EE2" w:rsidR="00006B3C" w:rsidRPr="00931937" w:rsidRDefault="00006B3C" w:rsidP="0067631F">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 xml:space="preserve">“diligencia, </w:t>
      </w:r>
      <w:r w:rsidRPr="00931937">
        <w:rPr>
          <w:rFonts w:cs="Arial"/>
          <w:i/>
          <w:sz w:val="22"/>
          <w:szCs w:val="22"/>
        </w:rPr>
        <w:lastRenderedPageBreak/>
        <w:t>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67631F">
      <w:pPr>
        <w:jc w:val="both"/>
        <w:rPr>
          <w:rFonts w:cs="Arial"/>
          <w:i/>
          <w:sz w:val="22"/>
          <w:szCs w:val="22"/>
        </w:rPr>
      </w:pPr>
    </w:p>
    <w:p w14:paraId="68F228F6" w14:textId="3BB8AC52" w:rsidR="00C258BB" w:rsidRPr="00931937" w:rsidRDefault="00790AB8" w:rsidP="0067631F">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A4603C">
        <w:rPr>
          <w:rFonts w:cs="Arial"/>
          <w:sz w:val="22"/>
          <w:szCs w:val="22"/>
        </w:rPr>
        <w:t>577-2024</w:t>
      </w:r>
      <w:r w:rsidR="0077011F" w:rsidRPr="00931937">
        <w:rPr>
          <w:rFonts w:cs="Arial"/>
          <w:sz w:val="22"/>
          <w:szCs w:val="22"/>
        </w:rPr>
        <w:t xml:space="preserve">. </w:t>
      </w:r>
    </w:p>
    <w:p w14:paraId="66673E5A" w14:textId="77777777" w:rsidR="00C258BB" w:rsidRPr="00931937" w:rsidRDefault="00C258BB" w:rsidP="0067631F">
      <w:pPr>
        <w:jc w:val="both"/>
        <w:rPr>
          <w:rFonts w:cs="Arial"/>
          <w:sz w:val="22"/>
          <w:szCs w:val="22"/>
        </w:rPr>
      </w:pPr>
    </w:p>
    <w:p w14:paraId="3C9A47AA" w14:textId="3CB76F88" w:rsidR="00C258BB" w:rsidRPr="00931937" w:rsidRDefault="00C258BB" w:rsidP="0067631F">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31937" w:rsidRDefault="00C258BB" w:rsidP="0067631F">
      <w:pPr>
        <w:jc w:val="both"/>
        <w:rPr>
          <w:rFonts w:cs="Arial"/>
          <w:sz w:val="22"/>
          <w:szCs w:val="22"/>
        </w:rPr>
      </w:pPr>
    </w:p>
    <w:p w14:paraId="26343C0B" w14:textId="495DF924" w:rsidR="00C258BB" w:rsidRDefault="00C258BB" w:rsidP="0067631F">
      <w:pPr>
        <w:ind w:left="284"/>
        <w:jc w:val="both"/>
        <w:rPr>
          <w:rFonts w:cs="Arial"/>
          <w:i/>
          <w:iCs/>
          <w:sz w:val="22"/>
          <w:szCs w:val="22"/>
        </w:rPr>
      </w:pPr>
      <w:r w:rsidRPr="00931937">
        <w:rPr>
          <w:rFonts w:cs="Arial"/>
          <w:sz w:val="22"/>
          <w:szCs w:val="22"/>
        </w:rPr>
        <w:t xml:space="preserve">“… </w:t>
      </w:r>
      <w:r w:rsidRPr="00931937">
        <w:rPr>
          <w:rFonts w:cs="Arial"/>
          <w:i/>
          <w:iCs/>
          <w:sz w:val="22"/>
          <w:szCs w:val="22"/>
        </w:rPr>
        <w:t>-. Cuando sea manifiesta su oposición a la Constitución Política o la Ley…” (…).</w:t>
      </w:r>
      <w:r w:rsidR="00D6301D">
        <w:rPr>
          <w:rFonts w:cs="Arial"/>
          <w:i/>
          <w:iCs/>
          <w:sz w:val="22"/>
          <w:szCs w:val="22"/>
        </w:rPr>
        <w:t xml:space="preserve"> </w:t>
      </w:r>
    </w:p>
    <w:p w14:paraId="6C5095B3" w14:textId="77777777" w:rsidR="00647565" w:rsidRPr="00931937" w:rsidRDefault="00647565" w:rsidP="0067631F">
      <w:pPr>
        <w:ind w:left="284"/>
        <w:jc w:val="both"/>
        <w:rPr>
          <w:rFonts w:cs="Arial"/>
          <w:sz w:val="22"/>
          <w:szCs w:val="22"/>
        </w:rPr>
      </w:pPr>
    </w:p>
    <w:p w14:paraId="50E489E9" w14:textId="54D3F1DA" w:rsidR="007B40F6" w:rsidRPr="00931937" w:rsidRDefault="00C258BB" w:rsidP="0067631F">
      <w:pPr>
        <w:jc w:val="both"/>
        <w:rPr>
          <w:rFonts w:cs="Arial"/>
          <w:sz w:val="20"/>
          <w:szCs w:val="20"/>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A4603C">
        <w:rPr>
          <w:rFonts w:cs="Arial"/>
          <w:sz w:val="22"/>
          <w:szCs w:val="22"/>
        </w:rPr>
        <w:t>2484 del 18 de noviembre de 2024</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A32243" w:rsidRPr="00931937">
        <w:rPr>
          <w:rFonts w:cs="Arial"/>
          <w:sz w:val="22"/>
          <w:szCs w:val="22"/>
        </w:rPr>
        <w:t xml:space="preserve">a </w:t>
      </w:r>
      <w:r w:rsidR="00314036">
        <w:rPr>
          <w:rFonts w:cs="Arial"/>
          <w:sz w:val="22"/>
          <w:szCs w:val="22"/>
        </w:rPr>
        <w:t>la institución CLÍNICA MEDICAL S.A.S. identificada con NIT 830.507.718-8 y código de prestador 1100122150-01</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p>
    <w:p w14:paraId="45427DE1" w14:textId="77777777" w:rsidR="00F95F8F" w:rsidRDefault="00F95F8F" w:rsidP="00F95F8F">
      <w:pPr>
        <w:jc w:val="both"/>
        <w:rPr>
          <w:rFonts w:cs="Arial"/>
          <w:sz w:val="22"/>
          <w:szCs w:val="22"/>
        </w:rPr>
      </w:pPr>
    </w:p>
    <w:p w14:paraId="09AFA2FC" w14:textId="20004422" w:rsidR="007B40F6" w:rsidRDefault="007B0668" w:rsidP="0067631F">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r w:rsidR="002D742D">
        <w:rPr>
          <w:rFonts w:cs="Arial"/>
          <w:sz w:val="22"/>
          <w:szCs w:val="22"/>
        </w:rPr>
        <w:t xml:space="preserve"> </w:t>
      </w:r>
    </w:p>
    <w:p w14:paraId="01B58A82" w14:textId="32F247C7" w:rsidR="007B0668" w:rsidRPr="00931937" w:rsidRDefault="007B0668" w:rsidP="0067631F">
      <w:pPr>
        <w:jc w:val="center"/>
        <w:rPr>
          <w:rFonts w:cs="Arial"/>
          <w:b/>
          <w:bCs/>
          <w:sz w:val="22"/>
          <w:szCs w:val="22"/>
        </w:rPr>
      </w:pPr>
      <w:r w:rsidRPr="00931937">
        <w:rPr>
          <w:rFonts w:cs="Arial"/>
          <w:b/>
          <w:bCs/>
          <w:sz w:val="22"/>
          <w:szCs w:val="22"/>
        </w:rPr>
        <w:t>RESUELVE:</w:t>
      </w:r>
      <w:r w:rsidR="00263E6C">
        <w:rPr>
          <w:rFonts w:cs="Arial"/>
          <w:b/>
          <w:bCs/>
          <w:sz w:val="22"/>
          <w:szCs w:val="22"/>
        </w:rPr>
        <w:t xml:space="preserve"> </w:t>
      </w:r>
    </w:p>
    <w:p w14:paraId="2C8F3F3F" w14:textId="77777777" w:rsidR="007B0668" w:rsidRPr="00931937" w:rsidRDefault="007B0668" w:rsidP="0067631F">
      <w:pPr>
        <w:ind w:right="240"/>
        <w:jc w:val="both"/>
        <w:rPr>
          <w:rFonts w:cs="Arial"/>
          <w:b/>
          <w:bCs/>
          <w:sz w:val="22"/>
          <w:szCs w:val="22"/>
        </w:rPr>
      </w:pPr>
    </w:p>
    <w:p w14:paraId="0E7A1933" w14:textId="7BADC1BC" w:rsidR="007B0668" w:rsidRPr="00931937" w:rsidRDefault="007B0668" w:rsidP="00093641">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A4603C">
        <w:rPr>
          <w:rFonts w:cs="Arial"/>
          <w:sz w:val="22"/>
          <w:szCs w:val="22"/>
        </w:rPr>
        <w:t>2484 del 18 de noviembre de 2024</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multa </w:t>
      </w:r>
      <w:r w:rsidR="00DB0F84" w:rsidRPr="00931937">
        <w:rPr>
          <w:rFonts w:cs="Arial"/>
          <w:sz w:val="22"/>
          <w:szCs w:val="22"/>
        </w:rPr>
        <w:t xml:space="preserve">de </w:t>
      </w:r>
      <w:r w:rsidR="005F26C4">
        <w:rPr>
          <w:rFonts w:cs="Arial"/>
          <w:sz w:val="22"/>
          <w:szCs w:val="22"/>
        </w:rPr>
        <w:t>tres (3) salarios</w:t>
      </w:r>
      <w:r w:rsidR="004229AE" w:rsidRPr="00931937">
        <w:rPr>
          <w:rFonts w:cs="Arial"/>
          <w:sz w:val="22"/>
          <w:szCs w:val="22"/>
        </w:rPr>
        <w:t xml:space="preserve"> mínimos legales mensuales vigentes para el año 2024, equivalentes a la suma de </w:t>
      </w:r>
      <w:r w:rsidR="005F26C4">
        <w:rPr>
          <w:rFonts w:cs="Arial"/>
          <w:sz w:val="22"/>
          <w:szCs w:val="22"/>
        </w:rPr>
        <w:t>TRES MILLONES NOVECIENTOS MIL</w:t>
      </w:r>
      <w:r w:rsidR="004229AE" w:rsidRPr="0006184D">
        <w:rPr>
          <w:rFonts w:cs="Arial"/>
          <w:sz w:val="22"/>
          <w:szCs w:val="22"/>
        </w:rPr>
        <w:t xml:space="preserve"> </w:t>
      </w:r>
      <w:r w:rsidR="004229AE" w:rsidRPr="00931937">
        <w:rPr>
          <w:rFonts w:cs="Arial"/>
          <w:sz w:val="22"/>
          <w:szCs w:val="22"/>
        </w:rPr>
        <w:t xml:space="preserve">PESOS </w:t>
      </w:r>
      <w:r w:rsidR="004229AE" w:rsidRPr="00C05D68">
        <w:rPr>
          <w:rFonts w:cs="Arial"/>
          <w:sz w:val="22"/>
          <w:szCs w:val="22"/>
        </w:rPr>
        <w:t>M</w:t>
      </w:r>
      <w:r w:rsidR="004229AE">
        <w:rPr>
          <w:rFonts w:cs="Arial"/>
          <w:sz w:val="22"/>
          <w:szCs w:val="22"/>
        </w:rPr>
        <w:t>/</w:t>
      </w:r>
      <w:r w:rsidR="004229AE" w:rsidRPr="00C05D68">
        <w:rPr>
          <w:rFonts w:cs="Arial"/>
          <w:sz w:val="22"/>
          <w:szCs w:val="22"/>
        </w:rPr>
        <w:t>CTE</w:t>
      </w:r>
      <w:r w:rsidR="004229AE" w:rsidRPr="00931937">
        <w:rPr>
          <w:rFonts w:cs="Arial"/>
          <w:sz w:val="22"/>
          <w:szCs w:val="22"/>
        </w:rPr>
        <w:t xml:space="preserve"> ($</w:t>
      </w:r>
      <w:r w:rsidR="00041921">
        <w:rPr>
          <w:rFonts w:cs="Arial"/>
          <w:sz w:val="22"/>
          <w:szCs w:val="22"/>
        </w:rPr>
        <w:t>3.9</w:t>
      </w:r>
      <w:r w:rsidR="004229AE" w:rsidRPr="00931937">
        <w:rPr>
          <w:rFonts w:cs="Arial"/>
          <w:sz w:val="22"/>
          <w:szCs w:val="22"/>
        </w:rPr>
        <w:t>00.000)</w:t>
      </w:r>
      <w:r w:rsidR="003A28A0">
        <w:rPr>
          <w:rFonts w:cs="Arial"/>
          <w:sz w:val="22"/>
          <w:szCs w:val="22"/>
        </w:rPr>
        <w:t xml:space="preserve">, </w:t>
      </w:r>
      <w:r w:rsidR="007A3303" w:rsidRPr="00931937">
        <w:rPr>
          <w:rFonts w:cs="Arial"/>
          <w:sz w:val="22"/>
          <w:szCs w:val="22"/>
        </w:rPr>
        <w:t xml:space="preserve">a </w:t>
      </w:r>
      <w:r w:rsidR="00314036">
        <w:rPr>
          <w:rFonts w:cs="Arial"/>
          <w:sz w:val="22"/>
          <w:szCs w:val="22"/>
        </w:rPr>
        <w:t>la institución CLÍNICA MEDICAL S.A.S. identificada con NIT 830.507.718-8 y código de prestador 1100122150-01</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4165D">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67631F">
      <w:pPr>
        <w:ind w:right="240"/>
        <w:jc w:val="both"/>
        <w:rPr>
          <w:rFonts w:cs="Arial"/>
          <w:sz w:val="22"/>
          <w:szCs w:val="22"/>
        </w:rPr>
      </w:pPr>
    </w:p>
    <w:p w14:paraId="315A9542" w14:textId="33217D0F" w:rsidR="007B0668" w:rsidRPr="00931937" w:rsidRDefault="007B0668" w:rsidP="0067631F">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67631F">
      <w:pPr>
        <w:ind w:left="20" w:right="20"/>
        <w:jc w:val="both"/>
        <w:rPr>
          <w:rFonts w:cs="Arial"/>
          <w:sz w:val="22"/>
          <w:szCs w:val="22"/>
        </w:rPr>
      </w:pPr>
    </w:p>
    <w:p w14:paraId="1E745FE7" w14:textId="728FD8DE" w:rsidR="007B0668" w:rsidRDefault="007B0668" w:rsidP="0067631F">
      <w:pPr>
        <w:ind w:left="20" w:right="20"/>
        <w:jc w:val="both"/>
        <w:rPr>
          <w:rFonts w:cs="Arial"/>
          <w:sz w:val="22"/>
          <w:szCs w:val="22"/>
        </w:rPr>
      </w:pPr>
      <w:r w:rsidRPr="00931937">
        <w:rPr>
          <w:rFonts w:cs="Arial"/>
          <w:b/>
          <w:bCs/>
          <w:sz w:val="22"/>
          <w:szCs w:val="22"/>
        </w:rPr>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67631F">
      <w:pPr>
        <w:ind w:left="20" w:right="20"/>
        <w:jc w:val="both"/>
        <w:rPr>
          <w:rFonts w:cs="Arial"/>
          <w:sz w:val="22"/>
          <w:szCs w:val="22"/>
        </w:rPr>
      </w:pPr>
    </w:p>
    <w:p w14:paraId="76E41FEE" w14:textId="43508D03" w:rsidR="00C20911" w:rsidRPr="00931937" w:rsidRDefault="007B0668" w:rsidP="0067631F">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67631F">
      <w:pPr>
        <w:jc w:val="both"/>
        <w:rPr>
          <w:rFonts w:cs="Arial"/>
          <w:b/>
          <w:bCs/>
          <w:sz w:val="22"/>
          <w:szCs w:val="22"/>
          <w:lang w:val="es-MX"/>
        </w:rPr>
      </w:pPr>
    </w:p>
    <w:p w14:paraId="4707A2AE" w14:textId="2620B809" w:rsidR="007B0668" w:rsidRPr="00931937" w:rsidRDefault="007B0668" w:rsidP="0067631F">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67631F">
      <w:pPr>
        <w:jc w:val="center"/>
        <w:rPr>
          <w:rFonts w:cs="Arial"/>
          <w:sz w:val="22"/>
          <w:szCs w:val="22"/>
        </w:rPr>
      </w:pPr>
    </w:p>
    <w:p w14:paraId="0472B739" w14:textId="77777777" w:rsidR="0098487B" w:rsidRDefault="0098487B" w:rsidP="0067631F">
      <w:pPr>
        <w:jc w:val="center"/>
        <w:rPr>
          <w:rFonts w:cs="Arial"/>
          <w:b/>
          <w:bCs/>
          <w:sz w:val="22"/>
          <w:szCs w:val="22"/>
        </w:rPr>
      </w:pPr>
    </w:p>
    <w:p w14:paraId="0AF8BDC3" w14:textId="61C6031F" w:rsidR="007B0668" w:rsidRPr="00931937" w:rsidRDefault="007B0668" w:rsidP="0067631F">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67631F">
      <w:pPr>
        <w:keepNext/>
        <w:outlineLvl w:val="1"/>
        <w:rPr>
          <w:rFonts w:cs="Arial"/>
          <w:noProof/>
          <w:sz w:val="22"/>
          <w:szCs w:val="22"/>
          <w:lang w:val="x-none" w:eastAsia="x-none"/>
        </w:rPr>
      </w:pPr>
    </w:p>
    <w:p w14:paraId="57EFA19B" w14:textId="77777777" w:rsidR="005F661C" w:rsidRPr="00931937" w:rsidRDefault="005F661C" w:rsidP="0067631F">
      <w:pPr>
        <w:keepNext/>
        <w:outlineLvl w:val="1"/>
        <w:rPr>
          <w:rFonts w:cs="Arial"/>
          <w:noProof/>
          <w:sz w:val="22"/>
          <w:szCs w:val="22"/>
          <w:lang w:val="x-none" w:eastAsia="x-none"/>
        </w:rPr>
      </w:pPr>
    </w:p>
    <w:p w14:paraId="03949F6F" w14:textId="57F6BD12" w:rsidR="007B0668" w:rsidRPr="00931937" w:rsidRDefault="00F47C79" w:rsidP="0067631F">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931937" w:rsidRDefault="007B0668" w:rsidP="0067631F">
      <w:pPr>
        <w:rPr>
          <w:rFonts w:cs="Arial"/>
          <w:sz w:val="22"/>
          <w:szCs w:val="22"/>
        </w:rPr>
      </w:pPr>
    </w:p>
    <w:p w14:paraId="7B4B6DB5" w14:textId="77777777" w:rsidR="007B0668" w:rsidRPr="00931937" w:rsidRDefault="007B0668" w:rsidP="0067631F">
      <w:pPr>
        <w:rPr>
          <w:rFonts w:cs="Arial"/>
          <w:sz w:val="22"/>
          <w:szCs w:val="22"/>
        </w:rPr>
      </w:pPr>
    </w:p>
    <w:p w14:paraId="2F6F816B" w14:textId="77777777" w:rsidR="007B40F6" w:rsidRPr="00931937" w:rsidRDefault="007B40F6" w:rsidP="0067631F">
      <w:pPr>
        <w:rPr>
          <w:rFonts w:cs="Arial"/>
          <w:sz w:val="22"/>
          <w:szCs w:val="22"/>
        </w:rPr>
      </w:pPr>
    </w:p>
    <w:p w14:paraId="61C9235A" w14:textId="3211A5A7" w:rsidR="005F661C" w:rsidRDefault="005F661C" w:rsidP="0067631F">
      <w:pPr>
        <w:rPr>
          <w:rFonts w:cs="Arial"/>
          <w:sz w:val="22"/>
          <w:szCs w:val="22"/>
        </w:rPr>
      </w:pPr>
    </w:p>
    <w:p w14:paraId="6A0CBA47" w14:textId="77777777" w:rsidR="00797A19" w:rsidRDefault="00797A19" w:rsidP="0067631F">
      <w:pPr>
        <w:rPr>
          <w:rFonts w:cs="Arial"/>
          <w:sz w:val="22"/>
          <w:szCs w:val="22"/>
        </w:rPr>
      </w:pPr>
    </w:p>
    <w:p w14:paraId="4209212A" w14:textId="77777777" w:rsidR="00495036" w:rsidRPr="00931937" w:rsidRDefault="00495036" w:rsidP="0067631F">
      <w:pPr>
        <w:rPr>
          <w:rFonts w:cs="Arial"/>
          <w:sz w:val="22"/>
          <w:szCs w:val="22"/>
        </w:rPr>
      </w:pPr>
    </w:p>
    <w:p w14:paraId="5CB881BF" w14:textId="77777777" w:rsidR="008A2840" w:rsidRPr="00931937" w:rsidRDefault="008A2840" w:rsidP="0067631F">
      <w:pPr>
        <w:rPr>
          <w:rFonts w:cs="Arial"/>
          <w:sz w:val="22"/>
          <w:szCs w:val="22"/>
        </w:rPr>
      </w:pPr>
    </w:p>
    <w:p w14:paraId="53CFF774" w14:textId="0AD6ECB7" w:rsidR="00153503" w:rsidRPr="00931937" w:rsidRDefault="004E0CA6" w:rsidP="0067631F">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67631F">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67631F">
      <w:pPr>
        <w:rPr>
          <w:rFonts w:cs="Arial"/>
          <w:iCs/>
          <w:sz w:val="14"/>
          <w:szCs w:val="14"/>
        </w:rPr>
      </w:pPr>
    </w:p>
    <w:p w14:paraId="792E3EE9" w14:textId="77777777" w:rsidR="007934AC" w:rsidRPr="00931937" w:rsidRDefault="007934AC" w:rsidP="0067631F">
      <w:pPr>
        <w:rPr>
          <w:rFonts w:cs="Arial"/>
          <w:iCs/>
          <w:sz w:val="14"/>
          <w:szCs w:val="14"/>
        </w:rPr>
      </w:pPr>
    </w:p>
    <w:p w14:paraId="31360F0D" w14:textId="5802A985" w:rsidR="00153503" w:rsidRPr="00931937" w:rsidRDefault="001919A3" w:rsidP="0067631F">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67631F">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20A1E4A8" w:rsidR="00153503" w:rsidRPr="00931937" w:rsidRDefault="001919A3" w:rsidP="0067631F">
      <w:pPr>
        <w:ind w:left="708" w:hanging="708"/>
        <w:rPr>
          <w:rFonts w:cs="Arial"/>
          <w:sz w:val="14"/>
          <w:szCs w:val="14"/>
        </w:rPr>
      </w:pPr>
      <w:r w:rsidRPr="00931937">
        <w:rPr>
          <w:rFonts w:cs="Arial"/>
          <w:iCs/>
          <w:sz w:val="14"/>
          <w:szCs w:val="14"/>
        </w:rPr>
        <w:t>Aprobó: Melissa Triana Luna.</w:t>
      </w:r>
      <w:r w:rsidR="00866A73">
        <w:rPr>
          <w:rFonts w:cs="Arial"/>
          <w:iCs/>
          <w:sz w:val="14"/>
          <w:szCs w:val="14"/>
        </w:rPr>
        <w:t xml:space="preserve"> </w:t>
      </w:r>
    </w:p>
    <w:sectPr w:rsidR="00153503" w:rsidRPr="00931937" w:rsidSect="00A625C3">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673947EF" w14:textId="77777777" w:rsidR="00D17AF2" w:rsidRDefault="00D17AF2" w:rsidP="00053D59">
            <w:pPr>
              <w:pStyle w:val="Piedepgina"/>
              <w:tabs>
                <w:tab w:val="left" w:pos="3115"/>
                <w:tab w:val="right" w:pos="9972"/>
              </w:tabs>
            </w:pPr>
          </w:p>
          <w:p w14:paraId="45F64BF4" w14:textId="326CE25D"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Pr>
                <w:noProof/>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 xml:space="preserve">Página </w:t>
            </w:r>
            <w:r>
              <w:rPr>
                <w:b/>
              </w:rPr>
              <w:fldChar w:fldCharType="begin"/>
            </w:r>
            <w:r>
              <w:rPr>
                <w:b/>
              </w:rPr>
              <w:instrText>PAGE</w:instrText>
            </w:r>
            <w:r>
              <w:rPr>
                <w:b/>
              </w:rPr>
              <w:fldChar w:fldCharType="separate"/>
            </w:r>
            <w:r w:rsidR="001D5BD0">
              <w:rPr>
                <w:b/>
                <w:noProof/>
              </w:rPr>
              <w:t>17</w:t>
            </w:r>
            <w:r>
              <w:rPr>
                <w:b/>
              </w:rPr>
              <w:fldChar w:fldCharType="end"/>
            </w:r>
            <w:r>
              <w:t xml:space="preserve"> de </w:t>
            </w:r>
            <w:r>
              <w:rPr>
                <w:b/>
              </w:rPr>
              <w:fldChar w:fldCharType="begin"/>
            </w:r>
            <w:r>
              <w:rPr>
                <w:b/>
              </w:rPr>
              <w:instrText>NUMPAGES</w:instrText>
            </w:r>
            <w:r>
              <w:rPr>
                <w:b/>
              </w:rPr>
              <w:fldChar w:fldCharType="separate"/>
            </w:r>
            <w:r w:rsidR="001D5BD0">
              <w:rPr>
                <w:b/>
                <w:noProof/>
              </w:rPr>
              <w:t>17</w:t>
            </w:r>
            <w:r>
              <w:rPr>
                <w:b/>
              </w:rPr>
              <w:fldChar w:fldCharType="end"/>
            </w: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7C85F685">
          <wp:extent cx="6332220" cy="864870"/>
          <wp:effectExtent l="0" t="0" r="0" b="0"/>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32220" cy="86487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327E47E3">
          <wp:extent cx="6496050" cy="803910"/>
          <wp:effectExtent l="0" t="0" r="0" b="0"/>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8262" cy="81408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7"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4D91D5BE" w14:textId="2E531127" w:rsidR="00C4105C" w:rsidRPr="00ED3A31" w:rsidRDefault="006A2CE9" w:rsidP="00652CC5">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A4603C" w:rsidRPr="00A4603C">
      <w:rPr>
        <w:rFonts w:cs="Arial"/>
        <w:i/>
        <w:sz w:val="20"/>
        <w:szCs w:val="20"/>
      </w:rPr>
      <w:t xml:space="preserve">Por la cual se Revoca la Resolución No. 2484 del 18 de noviembre de 2024 proferida por la Subdirección de Inspección, Vigilancia y Control de Servicios de Salud, dentro de la Investigación </w:t>
    </w:r>
    <w:r w:rsidR="00A4603C">
      <w:rPr>
        <w:rFonts w:cs="Arial"/>
        <w:i/>
        <w:sz w:val="20"/>
        <w:szCs w:val="20"/>
      </w:rPr>
      <w:t>Administrativa No. 577-2024</w:t>
    </w:r>
    <w:r w:rsidR="0011174F" w:rsidRPr="00ED3A31">
      <w:rPr>
        <w:rFonts w:cs="Arial"/>
        <w:i/>
        <w:sz w:val="20"/>
        <w:szCs w:val="20"/>
      </w:rPr>
      <w:t>”</w:t>
    </w:r>
    <w:r w:rsidR="0040549B" w:rsidRPr="00ED3A31">
      <w:rPr>
        <w:rFonts w:cs="Arial"/>
        <w:sz w:val="22"/>
        <w:szCs w:val="22"/>
      </w:rPr>
      <w:t>.</w:t>
    </w:r>
    <w:r w:rsidR="000258C5" w:rsidRPr="00ED3A31">
      <w:rPr>
        <w:rFonts w:cs="Arial"/>
        <w:sz w:val="22"/>
        <w:szCs w:val="22"/>
      </w:rPr>
      <w:t xml:space="preserve"> </w:t>
    </w:r>
    <w:r w:rsidR="00ED3A31">
      <w:rPr>
        <w:rFonts w:cs="Arial"/>
        <w:sz w:val="22"/>
        <w:szCs w:val="22"/>
      </w:rPr>
      <w:t xml:space="preserve"> </w:t>
    </w:r>
    <w:r w:rsidR="00DF121F" w:rsidRPr="00ED3A31">
      <w:rPr>
        <w:rFonts w:cs="Arial"/>
        <w:sz w:val="22"/>
        <w:szCs w:val="22"/>
      </w:rPr>
      <w:br/>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5CBA4700">
          <wp:simplePos x="0" y="0"/>
          <wp:positionH relativeFrom="column">
            <wp:posOffset>-3200</wp:posOffset>
          </wp:positionH>
          <wp:positionV relativeFrom="paragraph">
            <wp:posOffset>-1981</wp:posOffset>
          </wp:positionV>
          <wp:extent cx="5613400" cy="908685"/>
          <wp:effectExtent l="0" t="0" r="0" b="2540"/>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6441699"/>
    <w:multiLevelType w:val="hybridMultilevel"/>
    <w:tmpl w:val="88A82AFA"/>
    <w:lvl w:ilvl="0" w:tplc="4B3809E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1"/>
  </w:num>
  <w:num w:numId="4">
    <w:abstractNumId w:val="9"/>
  </w:num>
  <w:num w:numId="5">
    <w:abstractNumId w:val="1"/>
  </w:num>
  <w:num w:numId="6">
    <w:abstractNumId w:val="4"/>
  </w:num>
  <w:num w:numId="7">
    <w:abstractNumId w:val="0"/>
  </w:num>
  <w:num w:numId="8">
    <w:abstractNumId w:val="5"/>
  </w:num>
  <w:num w:numId="9">
    <w:abstractNumId w:val="3"/>
  </w:num>
  <w:num w:numId="10">
    <w:abstractNumId w:val="12"/>
  </w:num>
  <w:num w:numId="11">
    <w:abstractNumId w:val="10"/>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532D"/>
    <w:rsid w:val="00006B3C"/>
    <w:rsid w:val="00006C93"/>
    <w:rsid w:val="00011E21"/>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35DF"/>
    <w:rsid w:val="00023F3A"/>
    <w:rsid w:val="0002423F"/>
    <w:rsid w:val="000248F0"/>
    <w:rsid w:val="000258C5"/>
    <w:rsid w:val="00026741"/>
    <w:rsid w:val="00027211"/>
    <w:rsid w:val="00027BFE"/>
    <w:rsid w:val="0003064F"/>
    <w:rsid w:val="00030A97"/>
    <w:rsid w:val="0003221C"/>
    <w:rsid w:val="00034C4E"/>
    <w:rsid w:val="00037149"/>
    <w:rsid w:val="000373F5"/>
    <w:rsid w:val="00037BB6"/>
    <w:rsid w:val="00037EEE"/>
    <w:rsid w:val="00040470"/>
    <w:rsid w:val="000409C3"/>
    <w:rsid w:val="00041624"/>
    <w:rsid w:val="0004165D"/>
    <w:rsid w:val="00041921"/>
    <w:rsid w:val="00043AB2"/>
    <w:rsid w:val="000440BB"/>
    <w:rsid w:val="0004441C"/>
    <w:rsid w:val="000446DE"/>
    <w:rsid w:val="0004509D"/>
    <w:rsid w:val="0004585E"/>
    <w:rsid w:val="00047232"/>
    <w:rsid w:val="0005058B"/>
    <w:rsid w:val="0005067B"/>
    <w:rsid w:val="00050F9B"/>
    <w:rsid w:val="00051393"/>
    <w:rsid w:val="0005251C"/>
    <w:rsid w:val="000528DD"/>
    <w:rsid w:val="00052C7B"/>
    <w:rsid w:val="000536AD"/>
    <w:rsid w:val="00053D59"/>
    <w:rsid w:val="00053DDD"/>
    <w:rsid w:val="000547C3"/>
    <w:rsid w:val="000547DF"/>
    <w:rsid w:val="000548B6"/>
    <w:rsid w:val="00054924"/>
    <w:rsid w:val="00054B31"/>
    <w:rsid w:val="000555AD"/>
    <w:rsid w:val="00055712"/>
    <w:rsid w:val="00055FA2"/>
    <w:rsid w:val="00056EAD"/>
    <w:rsid w:val="00057476"/>
    <w:rsid w:val="00057CF0"/>
    <w:rsid w:val="00057F03"/>
    <w:rsid w:val="00060052"/>
    <w:rsid w:val="0006040C"/>
    <w:rsid w:val="0006184D"/>
    <w:rsid w:val="000639F4"/>
    <w:rsid w:val="00063F56"/>
    <w:rsid w:val="0006456A"/>
    <w:rsid w:val="00064D19"/>
    <w:rsid w:val="000659C3"/>
    <w:rsid w:val="00066CB9"/>
    <w:rsid w:val="000673C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81"/>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77B"/>
    <w:rsid w:val="00087818"/>
    <w:rsid w:val="0009079E"/>
    <w:rsid w:val="00091092"/>
    <w:rsid w:val="000912BA"/>
    <w:rsid w:val="00093641"/>
    <w:rsid w:val="000945F4"/>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9C7"/>
    <w:rsid w:val="000F5B8D"/>
    <w:rsid w:val="000F6486"/>
    <w:rsid w:val="000F6F8B"/>
    <w:rsid w:val="000F6FC9"/>
    <w:rsid w:val="000F7220"/>
    <w:rsid w:val="000F7838"/>
    <w:rsid w:val="000F78D7"/>
    <w:rsid w:val="00102564"/>
    <w:rsid w:val="001030E5"/>
    <w:rsid w:val="00103BA4"/>
    <w:rsid w:val="00104020"/>
    <w:rsid w:val="0010503E"/>
    <w:rsid w:val="001060FC"/>
    <w:rsid w:val="00106515"/>
    <w:rsid w:val="00110E26"/>
    <w:rsid w:val="0011112D"/>
    <w:rsid w:val="0011138D"/>
    <w:rsid w:val="0011174F"/>
    <w:rsid w:val="00111F59"/>
    <w:rsid w:val="00113243"/>
    <w:rsid w:val="00113385"/>
    <w:rsid w:val="00113D00"/>
    <w:rsid w:val="0011425E"/>
    <w:rsid w:val="00114389"/>
    <w:rsid w:val="00114415"/>
    <w:rsid w:val="00114BAF"/>
    <w:rsid w:val="00114E22"/>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B0A"/>
    <w:rsid w:val="00157E33"/>
    <w:rsid w:val="0016044B"/>
    <w:rsid w:val="00160690"/>
    <w:rsid w:val="0016151A"/>
    <w:rsid w:val="00161EB3"/>
    <w:rsid w:val="001622B2"/>
    <w:rsid w:val="001626B9"/>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E08"/>
    <w:rsid w:val="00177285"/>
    <w:rsid w:val="0018043A"/>
    <w:rsid w:val="00180C21"/>
    <w:rsid w:val="0018107A"/>
    <w:rsid w:val="001822EA"/>
    <w:rsid w:val="001837E8"/>
    <w:rsid w:val="001842BA"/>
    <w:rsid w:val="00185A13"/>
    <w:rsid w:val="0018743D"/>
    <w:rsid w:val="001876F3"/>
    <w:rsid w:val="001901A1"/>
    <w:rsid w:val="001906BA"/>
    <w:rsid w:val="00191367"/>
    <w:rsid w:val="001919A3"/>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14AD"/>
    <w:rsid w:val="001D27B3"/>
    <w:rsid w:val="001D2944"/>
    <w:rsid w:val="001D2E16"/>
    <w:rsid w:val="001D369E"/>
    <w:rsid w:val="001D37D3"/>
    <w:rsid w:val="001D4DFA"/>
    <w:rsid w:val="001D5372"/>
    <w:rsid w:val="001D55CE"/>
    <w:rsid w:val="001D5BD0"/>
    <w:rsid w:val="001D7972"/>
    <w:rsid w:val="001E026E"/>
    <w:rsid w:val="001E0F34"/>
    <w:rsid w:val="001E1610"/>
    <w:rsid w:val="001E19AE"/>
    <w:rsid w:val="001E2AD3"/>
    <w:rsid w:val="001E2B4D"/>
    <w:rsid w:val="001E3607"/>
    <w:rsid w:val="001E368D"/>
    <w:rsid w:val="001E499E"/>
    <w:rsid w:val="001E58D0"/>
    <w:rsid w:val="001E6C86"/>
    <w:rsid w:val="001E6FF5"/>
    <w:rsid w:val="001E78A7"/>
    <w:rsid w:val="001E7CDC"/>
    <w:rsid w:val="001F013D"/>
    <w:rsid w:val="001F02E3"/>
    <w:rsid w:val="001F0317"/>
    <w:rsid w:val="001F0C1D"/>
    <w:rsid w:val="001F1102"/>
    <w:rsid w:val="001F1DDD"/>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51B29"/>
    <w:rsid w:val="00253ADA"/>
    <w:rsid w:val="0025415A"/>
    <w:rsid w:val="00255449"/>
    <w:rsid w:val="002558F5"/>
    <w:rsid w:val="00255CAE"/>
    <w:rsid w:val="00256048"/>
    <w:rsid w:val="00256091"/>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1E31"/>
    <w:rsid w:val="00272AE2"/>
    <w:rsid w:val="0027438E"/>
    <w:rsid w:val="00274724"/>
    <w:rsid w:val="00274E55"/>
    <w:rsid w:val="00276EB4"/>
    <w:rsid w:val="0027788B"/>
    <w:rsid w:val="00280331"/>
    <w:rsid w:val="002805B4"/>
    <w:rsid w:val="00280AF0"/>
    <w:rsid w:val="002826D2"/>
    <w:rsid w:val="00282B3D"/>
    <w:rsid w:val="0028337D"/>
    <w:rsid w:val="0028362A"/>
    <w:rsid w:val="00284220"/>
    <w:rsid w:val="00284F64"/>
    <w:rsid w:val="00284F73"/>
    <w:rsid w:val="00286B0D"/>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61F"/>
    <w:rsid w:val="002C0C85"/>
    <w:rsid w:val="002C10D8"/>
    <w:rsid w:val="002C1DF2"/>
    <w:rsid w:val="002C2CD2"/>
    <w:rsid w:val="002C5367"/>
    <w:rsid w:val="002C59E4"/>
    <w:rsid w:val="002C5CA4"/>
    <w:rsid w:val="002C7E01"/>
    <w:rsid w:val="002D018A"/>
    <w:rsid w:val="002D067A"/>
    <w:rsid w:val="002D1087"/>
    <w:rsid w:val="002D1701"/>
    <w:rsid w:val="002D1B93"/>
    <w:rsid w:val="002D200D"/>
    <w:rsid w:val="002D278B"/>
    <w:rsid w:val="002D351A"/>
    <w:rsid w:val="002D4CBD"/>
    <w:rsid w:val="002D54D6"/>
    <w:rsid w:val="002D742D"/>
    <w:rsid w:val="002D7AA2"/>
    <w:rsid w:val="002E04A7"/>
    <w:rsid w:val="002E09B9"/>
    <w:rsid w:val="002E0E52"/>
    <w:rsid w:val="002E2286"/>
    <w:rsid w:val="002E2371"/>
    <w:rsid w:val="002E52BE"/>
    <w:rsid w:val="002E5355"/>
    <w:rsid w:val="002E540C"/>
    <w:rsid w:val="002E61F8"/>
    <w:rsid w:val="002E688E"/>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574A"/>
    <w:rsid w:val="0030578D"/>
    <w:rsid w:val="0030582C"/>
    <w:rsid w:val="003103F6"/>
    <w:rsid w:val="003110D5"/>
    <w:rsid w:val="00311BF9"/>
    <w:rsid w:val="00312498"/>
    <w:rsid w:val="00312670"/>
    <w:rsid w:val="00314036"/>
    <w:rsid w:val="00314816"/>
    <w:rsid w:val="00314A67"/>
    <w:rsid w:val="0031521E"/>
    <w:rsid w:val="00315A77"/>
    <w:rsid w:val="003161B1"/>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6690"/>
    <w:rsid w:val="003269E8"/>
    <w:rsid w:val="00326D1F"/>
    <w:rsid w:val="003275D6"/>
    <w:rsid w:val="00330C0B"/>
    <w:rsid w:val="003315C6"/>
    <w:rsid w:val="003318B1"/>
    <w:rsid w:val="00333F24"/>
    <w:rsid w:val="00334AA0"/>
    <w:rsid w:val="003354EA"/>
    <w:rsid w:val="00335A23"/>
    <w:rsid w:val="0033619E"/>
    <w:rsid w:val="00337DEA"/>
    <w:rsid w:val="00340E74"/>
    <w:rsid w:val="00341E0D"/>
    <w:rsid w:val="00342577"/>
    <w:rsid w:val="00342878"/>
    <w:rsid w:val="003430A2"/>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2742"/>
    <w:rsid w:val="00372F21"/>
    <w:rsid w:val="003734F7"/>
    <w:rsid w:val="003737BA"/>
    <w:rsid w:val="00373D40"/>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5E8"/>
    <w:rsid w:val="00383924"/>
    <w:rsid w:val="003839B4"/>
    <w:rsid w:val="00384981"/>
    <w:rsid w:val="00385415"/>
    <w:rsid w:val="003876FC"/>
    <w:rsid w:val="0038786F"/>
    <w:rsid w:val="00387E42"/>
    <w:rsid w:val="00390220"/>
    <w:rsid w:val="00390554"/>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636C"/>
    <w:rsid w:val="003A7F25"/>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16C"/>
    <w:rsid w:val="003D561E"/>
    <w:rsid w:val="003D59E5"/>
    <w:rsid w:val="003D5EB8"/>
    <w:rsid w:val="003D5EF3"/>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4053"/>
    <w:rsid w:val="0040549B"/>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9AE"/>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CD5"/>
    <w:rsid w:val="00442B8B"/>
    <w:rsid w:val="0044327F"/>
    <w:rsid w:val="004434D4"/>
    <w:rsid w:val="00444558"/>
    <w:rsid w:val="004448A2"/>
    <w:rsid w:val="00446902"/>
    <w:rsid w:val="004471E7"/>
    <w:rsid w:val="00452015"/>
    <w:rsid w:val="0045227C"/>
    <w:rsid w:val="00452C27"/>
    <w:rsid w:val="00452F02"/>
    <w:rsid w:val="00456445"/>
    <w:rsid w:val="004605F9"/>
    <w:rsid w:val="0046078D"/>
    <w:rsid w:val="004619E0"/>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651"/>
    <w:rsid w:val="00473A09"/>
    <w:rsid w:val="00474270"/>
    <w:rsid w:val="00474A6D"/>
    <w:rsid w:val="00474B94"/>
    <w:rsid w:val="00475254"/>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87667"/>
    <w:rsid w:val="00490240"/>
    <w:rsid w:val="0049042D"/>
    <w:rsid w:val="004907DF"/>
    <w:rsid w:val="00492707"/>
    <w:rsid w:val="00492F64"/>
    <w:rsid w:val="00493B80"/>
    <w:rsid w:val="004941DD"/>
    <w:rsid w:val="00494CFE"/>
    <w:rsid w:val="00495036"/>
    <w:rsid w:val="00495240"/>
    <w:rsid w:val="00496434"/>
    <w:rsid w:val="004965A5"/>
    <w:rsid w:val="00496FC3"/>
    <w:rsid w:val="004A0CAA"/>
    <w:rsid w:val="004A0D21"/>
    <w:rsid w:val="004A18CE"/>
    <w:rsid w:val="004A216E"/>
    <w:rsid w:val="004A26C4"/>
    <w:rsid w:val="004A4093"/>
    <w:rsid w:val="004A5065"/>
    <w:rsid w:val="004A5177"/>
    <w:rsid w:val="004A7A1B"/>
    <w:rsid w:val="004B1631"/>
    <w:rsid w:val="004B1806"/>
    <w:rsid w:val="004B3839"/>
    <w:rsid w:val="004B3A0F"/>
    <w:rsid w:val="004B4273"/>
    <w:rsid w:val="004B58E5"/>
    <w:rsid w:val="004B71B3"/>
    <w:rsid w:val="004B7353"/>
    <w:rsid w:val="004B7552"/>
    <w:rsid w:val="004B7553"/>
    <w:rsid w:val="004C0380"/>
    <w:rsid w:val="004C11B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3694"/>
    <w:rsid w:val="004F3BB2"/>
    <w:rsid w:val="004F56CD"/>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7AD"/>
    <w:rsid w:val="00513B1C"/>
    <w:rsid w:val="00514310"/>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CF0"/>
    <w:rsid w:val="005300A1"/>
    <w:rsid w:val="00530204"/>
    <w:rsid w:val="00531036"/>
    <w:rsid w:val="0053130B"/>
    <w:rsid w:val="005313D2"/>
    <w:rsid w:val="005315E4"/>
    <w:rsid w:val="00531973"/>
    <w:rsid w:val="00531DC4"/>
    <w:rsid w:val="005321EE"/>
    <w:rsid w:val="00532D41"/>
    <w:rsid w:val="00533704"/>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3C80"/>
    <w:rsid w:val="00565FD4"/>
    <w:rsid w:val="00566322"/>
    <w:rsid w:val="005674C8"/>
    <w:rsid w:val="00567921"/>
    <w:rsid w:val="005679C5"/>
    <w:rsid w:val="00570EC9"/>
    <w:rsid w:val="0057101F"/>
    <w:rsid w:val="00571445"/>
    <w:rsid w:val="0057164A"/>
    <w:rsid w:val="00572096"/>
    <w:rsid w:val="005726F7"/>
    <w:rsid w:val="005730A0"/>
    <w:rsid w:val="005732C3"/>
    <w:rsid w:val="005735BA"/>
    <w:rsid w:val="0057398F"/>
    <w:rsid w:val="0057479C"/>
    <w:rsid w:val="0057651A"/>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6FC"/>
    <w:rsid w:val="00597F45"/>
    <w:rsid w:val="005A0A11"/>
    <w:rsid w:val="005A12EB"/>
    <w:rsid w:val="005A13BA"/>
    <w:rsid w:val="005A17C2"/>
    <w:rsid w:val="005A1806"/>
    <w:rsid w:val="005A180E"/>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C026F"/>
    <w:rsid w:val="005C1266"/>
    <w:rsid w:val="005C1951"/>
    <w:rsid w:val="005C22F1"/>
    <w:rsid w:val="005C32E6"/>
    <w:rsid w:val="005C44E5"/>
    <w:rsid w:val="005C531E"/>
    <w:rsid w:val="005C72F6"/>
    <w:rsid w:val="005C7B36"/>
    <w:rsid w:val="005D1B34"/>
    <w:rsid w:val="005D1FBA"/>
    <w:rsid w:val="005D2582"/>
    <w:rsid w:val="005D45BC"/>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6C4"/>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526A"/>
    <w:rsid w:val="00615693"/>
    <w:rsid w:val="0061571F"/>
    <w:rsid w:val="006168EE"/>
    <w:rsid w:val="00617235"/>
    <w:rsid w:val="00617A24"/>
    <w:rsid w:val="00617AF4"/>
    <w:rsid w:val="00620C4B"/>
    <w:rsid w:val="006225E3"/>
    <w:rsid w:val="00622627"/>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2CC5"/>
    <w:rsid w:val="00653F66"/>
    <w:rsid w:val="00655041"/>
    <w:rsid w:val="00655A23"/>
    <w:rsid w:val="00655F09"/>
    <w:rsid w:val="006564BA"/>
    <w:rsid w:val="006618E9"/>
    <w:rsid w:val="00661AC9"/>
    <w:rsid w:val="006626B6"/>
    <w:rsid w:val="00662E95"/>
    <w:rsid w:val="006638B8"/>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6C0B"/>
    <w:rsid w:val="00691160"/>
    <w:rsid w:val="0069123D"/>
    <w:rsid w:val="00691795"/>
    <w:rsid w:val="00692232"/>
    <w:rsid w:val="00692EE3"/>
    <w:rsid w:val="00692EE8"/>
    <w:rsid w:val="0069390A"/>
    <w:rsid w:val="00693DC0"/>
    <w:rsid w:val="00696772"/>
    <w:rsid w:val="00696DA6"/>
    <w:rsid w:val="00697EBD"/>
    <w:rsid w:val="006A0725"/>
    <w:rsid w:val="006A0C18"/>
    <w:rsid w:val="006A0C86"/>
    <w:rsid w:val="006A207A"/>
    <w:rsid w:val="006A210C"/>
    <w:rsid w:val="006A2CE9"/>
    <w:rsid w:val="006A2D9D"/>
    <w:rsid w:val="006A39FB"/>
    <w:rsid w:val="006A3F87"/>
    <w:rsid w:val="006A407C"/>
    <w:rsid w:val="006A4983"/>
    <w:rsid w:val="006A5AA7"/>
    <w:rsid w:val="006A61D2"/>
    <w:rsid w:val="006A672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843"/>
    <w:rsid w:val="006C28C5"/>
    <w:rsid w:val="006C37FB"/>
    <w:rsid w:val="006C3B1D"/>
    <w:rsid w:val="006C44DB"/>
    <w:rsid w:val="006C4741"/>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3498"/>
    <w:rsid w:val="00703737"/>
    <w:rsid w:val="007046A3"/>
    <w:rsid w:val="007051C7"/>
    <w:rsid w:val="0070578D"/>
    <w:rsid w:val="00705C60"/>
    <w:rsid w:val="00706775"/>
    <w:rsid w:val="007067E7"/>
    <w:rsid w:val="00706860"/>
    <w:rsid w:val="00707DFE"/>
    <w:rsid w:val="007101C2"/>
    <w:rsid w:val="007105FB"/>
    <w:rsid w:val="00711558"/>
    <w:rsid w:val="0071180E"/>
    <w:rsid w:val="00712346"/>
    <w:rsid w:val="00712960"/>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3524"/>
    <w:rsid w:val="00735C55"/>
    <w:rsid w:val="00735F65"/>
    <w:rsid w:val="00736F34"/>
    <w:rsid w:val="00737D92"/>
    <w:rsid w:val="0074208A"/>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669BB"/>
    <w:rsid w:val="0077011F"/>
    <w:rsid w:val="0077047A"/>
    <w:rsid w:val="0077088C"/>
    <w:rsid w:val="007714F1"/>
    <w:rsid w:val="00772C5C"/>
    <w:rsid w:val="007735DA"/>
    <w:rsid w:val="00775DB3"/>
    <w:rsid w:val="007763C5"/>
    <w:rsid w:val="0077664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51F3"/>
    <w:rsid w:val="007A5970"/>
    <w:rsid w:val="007A5A3B"/>
    <w:rsid w:val="007A6337"/>
    <w:rsid w:val="007B0484"/>
    <w:rsid w:val="007B0668"/>
    <w:rsid w:val="007B0E46"/>
    <w:rsid w:val="007B1957"/>
    <w:rsid w:val="007B260A"/>
    <w:rsid w:val="007B2C73"/>
    <w:rsid w:val="007B2CE7"/>
    <w:rsid w:val="007B2F2F"/>
    <w:rsid w:val="007B3249"/>
    <w:rsid w:val="007B40F6"/>
    <w:rsid w:val="007B5126"/>
    <w:rsid w:val="007B53BD"/>
    <w:rsid w:val="007B58F7"/>
    <w:rsid w:val="007B5C33"/>
    <w:rsid w:val="007B7293"/>
    <w:rsid w:val="007B775B"/>
    <w:rsid w:val="007B786A"/>
    <w:rsid w:val="007C29A6"/>
    <w:rsid w:val="007C564E"/>
    <w:rsid w:val="007C5CAC"/>
    <w:rsid w:val="007C6F75"/>
    <w:rsid w:val="007C744A"/>
    <w:rsid w:val="007C7623"/>
    <w:rsid w:val="007D05F9"/>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90"/>
    <w:rsid w:val="007E7E5D"/>
    <w:rsid w:val="007F0148"/>
    <w:rsid w:val="007F13C7"/>
    <w:rsid w:val="007F2032"/>
    <w:rsid w:val="007F2F6A"/>
    <w:rsid w:val="007F38E1"/>
    <w:rsid w:val="007F3D9E"/>
    <w:rsid w:val="007F4DF2"/>
    <w:rsid w:val="007F58DD"/>
    <w:rsid w:val="007F61EC"/>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6FCB"/>
    <w:rsid w:val="00807BD6"/>
    <w:rsid w:val="008113FC"/>
    <w:rsid w:val="00811C9D"/>
    <w:rsid w:val="00812EBF"/>
    <w:rsid w:val="00813071"/>
    <w:rsid w:val="00813594"/>
    <w:rsid w:val="00814B0A"/>
    <w:rsid w:val="00814C79"/>
    <w:rsid w:val="00815578"/>
    <w:rsid w:val="00815C2B"/>
    <w:rsid w:val="00815FB0"/>
    <w:rsid w:val="008164E0"/>
    <w:rsid w:val="008168C8"/>
    <w:rsid w:val="0081708F"/>
    <w:rsid w:val="008174F4"/>
    <w:rsid w:val="00817857"/>
    <w:rsid w:val="008179B3"/>
    <w:rsid w:val="00822442"/>
    <w:rsid w:val="00822EAA"/>
    <w:rsid w:val="00823AC6"/>
    <w:rsid w:val="00823F35"/>
    <w:rsid w:val="0082418F"/>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4F30"/>
    <w:rsid w:val="00845C77"/>
    <w:rsid w:val="008464BF"/>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834"/>
    <w:rsid w:val="008632EF"/>
    <w:rsid w:val="0086361D"/>
    <w:rsid w:val="008647E9"/>
    <w:rsid w:val="00864B5D"/>
    <w:rsid w:val="00864FCF"/>
    <w:rsid w:val="00866A73"/>
    <w:rsid w:val="00866E9B"/>
    <w:rsid w:val="008672F4"/>
    <w:rsid w:val="008700AD"/>
    <w:rsid w:val="00870933"/>
    <w:rsid w:val="0087114A"/>
    <w:rsid w:val="008715A9"/>
    <w:rsid w:val="0087190C"/>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EA1"/>
    <w:rsid w:val="008B651D"/>
    <w:rsid w:val="008B6996"/>
    <w:rsid w:val="008B6CFB"/>
    <w:rsid w:val="008B768E"/>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5950"/>
    <w:rsid w:val="008E6FCB"/>
    <w:rsid w:val="008F0033"/>
    <w:rsid w:val="008F12C9"/>
    <w:rsid w:val="008F2F31"/>
    <w:rsid w:val="008F41E6"/>
    <w:rsid w:val="008F4DB7"/>
    <w:rsid w:val="008F51D8"/>
    <w:rsid w:val="008F554F"/>
    <w:rsid w:val="008F562E"/>
    <w:rsid w:val="008F6F37"/>
    <w:rsid w:val="008F740E"/>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5A74"/>
    <w:rsid w:val="00916172"/>
    <w:rsid w:val="00921034"/>
    <w:rsid w:val="00921767"/>
    <w:rsid w:val="0092288F"/>
    <w:rsid w:val="00922E8D"/>
    <w:rsid w:val="00923323"/>
    <w:rsid w:val="00923734"/>
    <w:rsid w:val="00925226"/>
    <w:rsid w:val="00925791"/>
    <w:rsid w:val="0092590C"/>
    <w:rsid w:val="0092599F"/>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6F4"/>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AF"/>
    <w:rsid w:val="009523B9"/>
    <w:rsid w:val="009528ED"/>
    <w:rsid w:val="00953F42"/>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7BC"/>
    <w:rsid w:val="009807F2"/>
    <w:rsid w:val="009810A7"/>
    <w:rsid w:val="009815E9"/>
    <w:rsid w:val="00981A98"/>
    <w:rsid w:val="00982160"/>
    <w:rsid w:val="0098284B"/>
    <w:rsid w:val="0098487B"/>
    <w:rsid w:val="00984A4F"/>
    <w:rsid w:val="00985519"/>
    <w:rsid w:val="00985DA1"/>
    <w:rsid w:val="00986106"/>
    <w:rsid w:val="009876E4"/>
    <w:rsid w:val="009878F9"/>
    <w:rsid w:val="00990D4F"/>
    <w:rsid w:val="00993CC2"/>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AEC"/>
    <w:rsid w:val="009C2EC2"/>
    <w:rsid w:val="009C3469"/>
    <w:rsid w:val="009C3C70"/>
    <w:rsid w:val="009C40C6"/>
    <w:rsid w:val="009C5210"/>
    <w:rsid w:val="009C5223"/>
    <w:rsid w:val="009C6487"/>
    <w:rsid w:val="009D06AA"/>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E28"/>
    <w:rsid w:val="009E35B5"/>
    <w:rsid w:val="009E38DB"/>
    <w:rsid w:val="009E3915"/>
    <w:rsid w:val="009E3A56"/>
    <w:rsid w:val="009E40D9"/>
    <w:rsid w:val="009E4AF5"/>
    <w:rsid w:val="009E52EB"/>
    <w:rsid w:val="009E5D72"/>
    <w:rsid w:val="009E79CD"/>
    <w:rsid w:val="009F0072"/>
    <w:rsid w:val="009F074E"/>
    <w:rsid w:val="009F0855"/>
    <w:rsid w:val="009F09CC"/>
    <w:rsid w:val="009F126F"/>
    <w:rsid w:val="009F2680"/>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2419"/>
    <w:rsid w:val="00A03AC4"/>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780"/>
    <w:rsid w:val="00A17B83"/>
    <w:rsid w:val="00A21475"/>
    <w:rsid w:val="00A21498"/>
    <w:rsid w:val="00A214EF"/>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1710"/>
    <w:rsid w:val="00A42F78"/>
    <w:rsid w:val="00A44176"/>
    <w:rsid w:val="00A44204"/>
    <w:rsid w:val="00A44E7E"/>
    <w:rsid w:val="00A4539E"/>
    <w:rsid w:val="00A4564A"/>
    <w:rsid w:val="00A4583C"/>
    <w:rsid w:val="00A4603C"/>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1A8"/>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A7C"/>
    <w:rsid w:val="00AB40F8"/>
    <w:rsid w:val="00AB4979"/>
    <w:rsid w:val="00AB49FE"/>
    <w:rsid w:val="00AB5DBB"/>
    <w:rsid w:val="00AB617C"/>
    <w:rsid w:val="00AB66BC"/>
    <w:rsid w:val="00AB6B11"/>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0E1"/>
    <w:rsid w:val="00AD213A"/>
    <w:rsid w:val="00AD2DA0"/>
    <w:rsid w:val="00AD2EDB"/>
    <w:rsid w:val="00AD38DC"/>
    <w:rsid w:val="00AD3A07"/>
    <w:rsid w:val="00AD4337"/>
    <w:rsid w:val="00AD45B1"/>
    <w:rsid w:val="00AD46D7"/>
    <w:rsid w:val="00AD4B8C"/>
    <w:rsid w:val="00AD7141"/>
    <w:rsid w:val="00AE092C"/>
    <w:rsid w:val="00AE2134"/>
    <w:rsid w:val="00AE2D88"/>
    <w:rsid w:val="00AE2E05"/>
    <w:rsid w:val="00AE50CD"/>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ADC"/>
    <w:rsid w:val="00B05CF8"/>
    <w:rsid w:val="00B061E4"/>
    <w:rsid w:val="00B06AB9"/>
    <w:rsid w:val="00B06BBE"/>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57B"/>
    <w:rsid w:val="00B14A81"/>
    <w:rsid w:val="00B14D5B"/>
    <w:rsid w:val="00B1539A"/>
    <w:rsid w:val="00B155D9"/>
    <w:rsid w:val="00B15AF5"/>
    <w:rsid w:val="00B17B82"/>
    <w:rsid w:val="00B201B1"/>
    <w:rsid w:val="00B20884"/>
    <w:rsid w:val="00B21EAE"/>
    <w:rsid w:val="00B2251B"/>
    <w:rsid w:val="00B22DFE"/>
    <w:rsid w:val="00B24768"/>
    <w:rsid w:val="00B254EA"/>
    <w:rsid w:val="00B2619D"/>
    <w:rsid w:val="00B2633F"/>
    <w:rsid w:val="00B26493"/>
    <w:rsid w:val="00B26894"/>
    <w:rsid w:val="00B27CBF"/>
    <w:rsid w:val="00B304DB"/>
    <w:rsid w:val="00B30794"/>
    <w:rsid w:val="00B313AA"/>
    <w:rsid w:val="00B318E2"/>
    <w:rsid w:val="00B31AFD"/>
    <w:rsid w:val="00B3269E"/>
    <w:rsid w:val="00B32CE4"/>
    <w:rsid w:val="00B3318A"/>
    <w:rsid w:val="00B34E7D"/>
    <w:rsid w:val="00B35C4A"/>
    <w:rsid w:val="00B37C94"/>
    <w:rsid w:val="00B410EB"/>
    <w:rsid w:val="00B41BCD"/>
    <w:rsid w:val="00B43522"/>
    <w:rsid w:val="00B43E84"/>
    <w:rsid w:val="00B4417E"/>
    <w:rsid w:val="00B442E1"/>
    <w:rsid w:val="00B45C47"/>
    <w:rsid w:val="00B47925"/>
    <w:rsid w:val="00B5042D"/>
    <w:rsid w:val="00B50DF8"/>
    <w:rsid w:val="00B511FA"/>
    <w:rsid w:val="00B52631"/>
    <w:rsid w:val="00B527A6"/>
    <w:rsid w:val="00B5404A"/>
    <w:rsid w:val="00B57DC8"/>
    <w:rsid w:val="00B60828"/>
    <w:rsid w:val="00B61745"/>
    <w:rsid w:val="00B61F5D"/>
    <w:rsid w:val="00B6283D"/>
    <w:rsid w:val="00B62D37"/>
    <w:rsid w:val="00B64870"/>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4005"/>
    <w:rsid w:val="00B94176"/>
    <w:rsid w:val="00B944D3"/>
    <w:rsid w:val="00B9503E"/>
    <w:rsid w:val="00B96225"/>
    <w:rsid w:val="00B96AC9"/>
    <w:rsid w:val="00B97391"/>
    <w:rsid w:val="00BA237E"/>
    <w:rsid w:val="00BA3948"/>
    <w:rsid w:val="00BA3B26"/>
    <w:rsid w:val="00BA4555"/>
    <w:rsid w:val="00BA58BA"/>
    <w:rsid w:val="00BA7306"/>
    <w:rsid w:val="00BB01DC"/>
    <w:rsid w:val="00BB0743"/>
    <w:rsid w:val="00BB1C50"/>
    <w:rsid w:val="00BB1F0F"/>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72C1"/>
    <w:rsid w:val="00C478C0"/>
    <w:rsid w:val="00C47F00"/>
    <w:rsid w:val="00C5062B"/>
    <w:rsid w:val="00C50D53"/>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7226"/>
    <w:rsid w:val="00C773A8"/>
    <w:rsid w:val="00C773DC"/>
    <w:rsid w:val="00C81557"/>
    <w:rsid w:val="00C81B0C"/>
    <w:rsid w:val="00C82102"/>
    <w:rsid w:val="00C84F4C"/>
    <w:rsid w:val="00C84FCF"/>
    <w:rsid w:val="00C851B4"/>
    <w:rsid w:val="00C852E8"/>
    <w:rsid w:val="00C862B9"/>
    <w:rsid w:val="00C8744C"/>
    <w:rsid w:val="00C87B2B"/>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18B2"/>
    <w:rsid w:val="00CA27AC"/>
    <w:rsid w:val="00CA4E2B"/>
    <w:rsid w:val="00CA50A7"/>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5C46"/>
    <w:rsid w:val="00D061AE"/>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2A6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0A84"/>
    <w:rsid w:val="00D43AF1"/>
    <w:rsid w:val="00D44529"/>
    <w:rsid w:val="00D448CC"/>
    <w:rsid w:val="00D45F74"/>
    <w:rsid w:val="00D46187"/>
    <w:rsid w:val="00D46EBC"/>
    <w:rsid w:val="00D4738A"/>
    <w:rsid w:val="00D47427"/>
    <w:rsid w:val="00D5263B"/>
    <w:rsid w:val="00D531C6"/>
    <w:rsid w:val="00D53FC4"/>
    <w:rsid w:val="00D55570"/>
    <w:rsid w:val="00D55F65"/>
    <w:rsid w:val="00D575A9"/>
    <w:rsid w:val="00D57841"/>
    <w:rsid w:val="00D57DFD"/>
    <w:rsid w:val="00D60928"/>
    <w:rsid w:val="00D617DC"/>
    <w:rsid w:val="00D62EEF"/>
    <w:rsid w:val="00D62F45"/>
    <w:rsid w:val="00D6301D"/>
    <w:rsid w:val="00D644C5"/>
    <w:rsid w:val="00D64B6B"/>
    <w:rsid w:val="00D64E35"/>
    <w:rsid w:val="00D6510A"/>
    <w:rsid w:val="00D65BDC"/>
    <w:rsid w:val="00D65D35"/>
    <w:rsid w:val="00D65F3C"/>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96EC4"/>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DED"/>
    <w:rsid w:val="00DE7131"/>
    <w:rsid w:val="00DE7AEB"/>
    <w:rsid w:val="00DF121F"/>
    <w:rsid w:val="00DF136D"/>
    <w:rsid w:val="00DF3014"/>
    <w:rsid w:val="00DF3DC7"/>
    <w:rsid w:val="00DF5BAE"/>
    <w:rsid w:val="00DF673B"/>
    <w:rsid w:val="00DF725B"/>
    <w:rsid w:val="00DF79C7"/>
    <w:rsid w:val="00DF7BE1"/>
    <w:rsid w:val="00E02527"/>
    <w:rsid w:val="00E02C7E"/>
    <w:rsid w:val="00E03483"/>
    <w:rsid w:val="00E042DB"/>
    <w:rsid w:val="00E0439E"/>
    <w:rsid w:val="00E0473B"/>
    <w:rsid w:val="00E0484A"/>
    <w:rsid w:val="00E04897"/>
    <w:rsid w:val="00E05109"/>
    <w:rsid w:val="00E0595B"/>
    <w:rsid w:val="00E059C8"/>
    <w:rsid w:val="00E05C1C"/>
    <w:rsid w:val="00E061F5"/>
    <w:rsid w:val="00E078E6"/>
    <w:rsid w:val="00E1005D"/>
    <w:rsid w:val="00E1032B"/>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655D"/>
    <w:rsid w:val="00E66831"/>
    <w:rsid w:val="00E66A22"/>
    <w:rsid w:val="00E705A7"/>
    <w:rsid w:val="00E709EB"/>
    <w:rsid w:val="00E716C5"/>
    <w:rsid w:val="00E720AB"/>
    <w:rsid w:val="00E72603"/>
    <w:rsid w:val="00E73F62"/>
    <w:rsid w:val="00E74669"/>
    <w:rsid w:val="00E7581D"/>
    <w:rsid w:val="00E758A1"/>
    <w:rsid w:val="00E75D76"/>
    <w:rsid w:val="00E76066"/>
    <w:rsid w:val="00E760BA"/>
    <w:rsid w:val="00E7643C"/>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21F0"/>
    <w:rsid w:val="00E921F4"/>
    <w:rsid w:val="00E94521"/>
    <w:rsid w:val="00E94563"/>
    <w:rsid w:val="00E94929"/>
    <w:rsid w:val="00E94A78"/>
    <w:rsid w:val="00E94B68"/>
    <w:rsid w:val="00E94D48"/>
    <w:rsid w:val="00E956E0"/>
    <w:rsid w:val="00E95932"/>
    <w:rsid w:val="00E96B0F"/>
    <w:rsid w:val="00E970F7"/>
    <w:rsid w:val="00E97307"/>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2B3B"/>
    <w:rsid w:val="00EC39F3"/>
    <w:rsid w:val="00EC42CD"/>
    <w:rsid w:val="00EC4684"/>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780"/>
    <w:rsid w:val="00F21E69"/>
    <w:rsid w:val="00F22109"/>
    <w:rsid w:val="00F2239F"/>
    <w:rsid w:val="00F227A2"/>
    <w:rsid w:val="00F2301B"/>
    <w:rsid w:val="00F241B6"/>
    <w:rsid w:val="00F24E76"/>
    <w:rsid w:val="00F25AF5"/>
    <w:rsid w:val="00F25C06"/>
    <w:rsid w:val="00F26A92"/>
    <w:rsid w:val="00F26A98"/>
    <w:rsid w:val="00F26D51"/>
    <w:rsid w:val="00F27113"/>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0D4F"/>
    <w:rsid w:val="00F41FBD"/>
    <w:rsid w:val="00F42D84"/>
    <w:rsid w:val="00F45049"/>
    <w:rsid w:val="00F45268"/>
    <w:rsid w:val="00F464C8"/>
    <w:rsid w:val="00F47291"/>
    <w:rsid w:val="00F4748A"/>
    <w:rsid w:val="00F47C79"/>
    <w:rsid w:val="00F47ED3"/>
    <w:rsid w:val="00F501CC"/>
    <w:rsid w:val="00F50D7B"/>
    <w:rsid w:val="00F53124"/>
    <w:rsid w:val="00F5320B"/>
    <w:rsid w:val="00F54958"/>
    <w:rsid w:val="00F54CEC"/>
    <w:rsid w:val="00F5518B"/>
    <w:rsid w:val="00F553D2"/>
    <w:rsid w:val="00F5599C"/>
    <w:rsid w:val="00F55ADA"/>
    <w:rsid w:val="00F55C67"/>
    <w:rsid w:val="00F5696D"/>
    <w:rsid w:val="00F56FD7"/>
    <w:rsid w:val="00F573C0"/>
    <w:rsid w:val="00F575A9"/>
    <w:rsid w:val="00F576CA"/>
    <w:rsid w:val="00F57AB1"/>
    <w:rsid w:val="00F608BD"/>
    <w:rsid w:val="00F6274F"/>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95F8F"/>
    <w:rsid w:val="00F965CD"/>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C0F"/>
    <w:rsid w:val="00FD41B4"/>
    <w:rsid w:val="00FD550B"/>
    <w:rsid w:val="00FD58FF"/>
    <w:rsid w:val="00FD5FB6"/>
    <w:rsid w:val="00FD6E42"/>
    <w:rsid w:val="00FD7728"/>
    <w:rsid w:val="00FE296E"/>
    <w:rsid w:val="00FE4BFB"/>
    <w:rsid w:val="00FE586E"/>
    <w:rsid w:val="00FF0F86"/>
    <w:rsid w:val="00FF11C0"/>
    <w:rsid w:val="00FF1E97"/>
    <w:rsid w:val="00FF2111"/>
    <w:rsid w:val="00FF3368"/>
    <w:rsid w:val="00FF37E1"/>
    <w:rsid w:val="00FF3FDC"/>
    <w:rsid w:val="00FF4812"/>
    <w:rsid w:val="00FF4E6B"/>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06D4C-A56C-4D80-9C2F-53F09B50D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2171</TotalTime>
  <Pages>17</Pages>
  <Words>8003</Words>
  <Characters>43781</Characters>
  <Application>Microsoft Office Word</Application>
  <DocSecurity>0</DocSecurity>
  <Lines>729</Lines>
  <Paragraphs>154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527</cp:revision>
  <cp:lastPrinted>2025-09-29T16:40:00Z</cp:lastPrinted>
  <dcterms:created xsi:type="dcterms:W3CDTF">2025-03-31T14:22:00Z</dcterms:created>
  <dcterms:modified xsi:type="dcterms:W3CDTF">2025-09-29T16:56:00Z</dcterms:modified>
</cp:coreProperties>
</file>